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3CB" w:rsidRDefault="00F10245" w:rsidP="000C3559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SZCZEGÓŁOWY </w:t>
      </w:r>
      <w:r w:rsidR="00FB0DFF" w:rsidRPr="00FB0DF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8B4D8B" w:rsidRDefault="008B4D8B" w:rsidP="000C3559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(obie części)</w:t>
      </w:r>
    </w:p>
    <w:p w:rsidR="003C35B1" w:rsidRDefault="003C35B1" w:rsidP="000C3559">
      <w:pPr>
        <w:spacing w:before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733" w:rsidRDefault="00041733" w:rsidP="00041733">
      <w:pPr>
        <w:spacing w:before="0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1 - </w:t>
      </w:r>
      <w:r w:rsidRPr="00041733">
        <w:rPr>
          <w:rFonts w:ascii="Times New Roman" w:hAnsi="Times New Roman" w:cs="Times New Roman"/>
          <w:b/>
          <w:sz w:val="24"/>
          <w:szCs w:val="24"/>
        </w:rPr>
        <w:t>Dostawa wraz z rozmieszczeniem i instalacją projektorów multimedialnych i akcesoriów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1985"/>
        <w:gridCol w:w="280"/>
        <w:gridCol w:w="12092"/>
      </w:tblGrid>
      <w:tr w:rsidR="00041733" w:rsidTr="00041733">
        <w:trPr>
          <w:trHeight w:val="620"/>
        </w:trPr>
        <w:tc>
          <w:tcPr>
            <w:tcW w:w="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041733" w:rsidRPr="00FB0DFF" w:rsidRDefault="00041733" w:rsidP="00FB0DFF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26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041733" w:rsidRPr="00FB0DFF" w:rsidRDefault="00041733" w:rsidP="00C97C3C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Przedmiot zamówienia / ilość</w:t>
            </w:r>
          </w:p>
        </w:tc>
        <w:tc>
          <w:tcPr>
            <w:tcW w:w="12092" w:type="dxa"/>
            <w:tcBorders>
              <w:top w:val="double" w:sz="4" w:space="0" w:color="auto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041733" w:rsidRPr="00FB0DFF" w:rsidRDefault="00041733" w:rsidP="0004173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Minimalne parametry</w:t>
            </w:r>
            <w:r w:rsidRPr="00C97C3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wymagania techniczne</w:t>
            </w:r>
            <w:r w:rsidRPr="00C97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oraz funkcjonaln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  <w:tr w:rsidR="00041733" w:rsidTr="00041733">
        <w:trPr>
          <w:trHeight w:val="1267"/>
        </w:trPr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  <w:vAlign w:val="center"/>
          </w:tcPr>
          <w:p w:rsidR="00041733" w:rsidRPr="00FB0DFF" w:rsidRDefault="00041733" w:rsidP="00FB0DFF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000000" w:themeColor="text1"/>
              <w:right w:val="nil"/>
            </w:tcBorders>
            <w:vAlign w:val="center"/>
          </w:tcPr>
          <w:p w:rsidR="00041733" w:rsidRPr="00FB0DFF" w:rsidRDefault="00041733" w:rsidP="00FB0DFF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Projektory szt. 2</w:t>
            </w:r>
          </w:p>
        </w:tc>
        <w:tc>
          <w:tcPr>
            <w:tcW w:w="280" w:type="dxa"/>
            <w:tcBorders>
              <w:top w:val="double" w:sz="4" w:space="0" w:color="auto"/>
              <w:left w:val="nil"/>
              <w:bottom w:val="single" w:sz="4" w:space="0" w:color="000000" w:themeColor="text1"/>
            </w:tcBorders>
            <w:vAlign w:val="center"/>
          </w:tcPr>
          <w:p w:rsidR="00041733" w:rsidRPr="00FB0DFF" w:rsidRDefault="00041733" w:rsidP="00FB0DFF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2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technologia: LCD 0.59” 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rzeczywista min. WXGA  (1280 x 800)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siła światła min. 2600 ANSI Lm (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Normal</w:t>
            </w:r>
            <w:proofErr w:type="spellEnd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</w:t>
            </w:r>
            <w:proofErr w:type="spellEnd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/ 2132 ANSI Lm (Eco 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</w:t>
            </w:r>
            <w:proofErr w:type="spellEnd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1) / </w:t>
            </w: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1742 ANSI Lm (Eco 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</w:t>
            </w:r>
            <w:proofErr w:type="spellEnd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2)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kontrast min 10 000:1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format obrazu 16:10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kolory 16.7 mln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wejścia</w:t>
            </w:r>
            <w:proofErr w:type="spellEnd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: 2 x HDMI, 2 x RGB, 1 x Composite Video, 1 x Audio (RCA L/R),</w:t>
            </w: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br/>
              <w:t xml:space="preserve">1 x Audio (mini jack) 1 x Mic (mini jack), 1 x RS-232C, 1 x RJ45, 1 x USB-B, </w:t>
            </w: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br/>
              <w:t>2 x USB-A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wyjścia: 1 x RGB (współdzielone z wejściem), 1 x Audio (mini 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jack</w:t>
            </w:r>
            <w:proofErr w:type="spellEnd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współczynnik odległości 0.6:1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wyświetlanego obrazu: 60” do 150”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żywotność lampy min.: 5000h (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Normal</w:t>
            </w:r>
            <w:proofErr w:type="spellEnd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</w:t>
            </w:r>
            <w:proofErr w:type="spellEnd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/ 8000h (Eco 1) / 10 000h (Eco 2) 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tryby wyświetlania obrazu: normalny, kinowy, dynamiczny, czarna tablica, zielona tablica, biała tablica, dzienny, foto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 HDCR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funkcja 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Accentualizzer</w:t>
            </w:r>
            <w:proofErr w:type="spellEnd"/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licznik czasu pracy lampy, licznik czasu pracy filtra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systemy zabezpieczeń: blokada kodem PIN, hasło My 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Screen</w:t>
            </w:r>
            <w:proofErr w:type="spellEnd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pręt zabezpieczający,</w:t>
            </w: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blokada </w:t>
            </w:r>
            <w:proofErr w:type="spellStart"/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Kensington</w:t>
            </w:r>
            <w:proofErr w:type="spellEnd"/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polskie Menu ekranowe</w:t>
            </w:r>
          </w:p>
          <w:p w:rsid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głośnik min 1 x 16W</w:t>
            </w:r>
          </w:p>
          <w:p w:rsidR="00041733" w:rsidRPr="00041733" w:rsidRDefault="00041733" w:rsidP="00041733">
            <w:pPr>
              <w:numPr>
                <w:ilvl w:val="0"/>
                <w:numId w:val="22"/>
              </w:numPr>
              <w:ind w:left="317" w:hanging="31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4173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max. 4 kg</w:t>
            </w:r>
          </w:p>
        </w:tc>
      </w:tr>
      <w:tr w:rsidR="00041733" w:rsidTr="00041733">
        <w:trPr>
          <w:trHeight w:val="240"/>
        </w:trPr>
        <w:tc>
          <w:tcPr>
            <w:tcW w:w="5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  <w:vAlign w:val="center"/>
          </w:tcPr>
          <w:p w:rsidR="00041733" w:rsidRPr="00FB0DFF" w:rsidRDefault="00041733" w:rsidP="00FB0DFF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41733" w:rsidRPr="00FB0DFF" w:rsidRDefault="00041733" w:rsidP="00FB0DFF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0417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okrowiec na </w:t>
            </w:r>
            <w:r w:rsidRPr="000417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nadajnik mikrofonowy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 2</w:t>
            </w:r>
          </w:p>
        </w:tc>
        <w:tc>
          <w:tcPr>
            <w:tcW w:w="1209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41733" w:rsidRPr="00041733" w:rsidRDefault="00041733" w:rsidP="00041733">
            <w:pPr>
              <w:numPr>
                <w:ilvl w:val="0"/>
                <w:numId w:val="23"/>
              </w:numPr>
              <w:ind w:left="317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1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pokrowiec na pasku</w:t>
            </w:r>
          </w:p>
          <w:p w:rsidR="00041733" w:rsidRPr="00041733" w:rsidRDefault="00041733" w:rsidP="00041733">
            <w:pPr>
              <w:numPr>
                <w:ilvl w:val="0"/>
                <w:numId w:val="23"/>
              </w:numPr>
              <w:ind w:left="317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1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kolor czarny</w:t>
            </w:r>
          </w:p>
          <w:p w:rsidR="00041733" w:rsidRPr="00041733" w:rsidRDefault="00041733" w:rsidP="00041733">
            <w:pPr>
              <w:numPr>
                <w:ilvl w:val="0"/>
                <w:numId w:val="23"/>
              </w:numPr>
              <w:ind w:left="317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1733">
              <w:rPr>
                <w:rFonts w:ascii="Times New Roman" w:hAnsi="Times New Roman" w:cs="Times New Roman"/>
                <w:sz w:val="24"/>
                <w:szCs w:val="24"/>
              </w:rPr>
              <w:t>przeznaczony na kieszonkowe nadajniki mikrofonowe</w:t>
            </w:r>
          </w:p>
          <w:p w:rsidR="00041733" w:rsidRPr="00041733" w:rsidRDefault="00041733" w:rsidP="00041733">
            <w:pPr>
              <w:numPr>
                <w:ilvl w:val="0"/>
                <w:numId w:val="23"/>
              </w:numPr>
              <w:ind w:left="317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1733">
              <w:rPr>
                <w:rFonts w:ascii="Times New Roman" w:hAnsi="Times New Roman" w:cs="Times New Roman"/>
                <w:sz w:val="24"/>
                <w:szCs w:val="24"/>
              </w:rPr>
              <w:t>przeznaczony do użytku podczas ruchu np. zajęć fitness</w:t>
            </w:r>
          </w:p>
          <w:p w:rsidR="00041733" w:rsidRPr="00041733" w:rsidRDefault="00041733" w:rsidP="00041733">
            <w:pPr>
              <w:numPr>
                <w:ilvl w:val="0"/>
                <w:numId w:val="23"/>
              </w:numPr>
              <w:ind w:left="317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1733">
              <w:rPr>
                <w:rFonts w:ascii="Times New Roman" w:hAnsi="Times New Roman" w:cs="Times New Roman"/>
                <w:sz w:val="24"/>
                <w:szCs w:val="24"/>
              </w:rPr>
              <w:t>wyposażony w elastyczny, regulowany pasek</w:t>
            </w:r>
          </w:p>
          <w:p w:rsidR="00041733" w:rsidRPr="00041733" w:rsidRDefault="00041733" w:rsidP="00041733">
            <w:pPr>
              <w:numPr>
                <w:ilvl w:val="0"/>
                <w:numId w:val="23"/>
              </w:numPr>
              <w:ind w:left="317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1733">
              <w:rPr>
                <w:rFonts w:ascii="Times New Roman" w:hAnsi="Times New Roman" w:cs="Times New Roman"/>
                <w:sz w:val="24"/>
                <w:szCs w:val="24"/>
              </w:rPr>
              <w:t>zapinany na rzep</w:t>
            </w:r>
          </w:p>
          <w:p w:rsidR="00041733" w:rsidRPr="00041733" w:rsidRDefault="00041733" w:rsidP="00041733">
            <w:pPr>
              <w:numPr>
                <w:ilvl w:val="0"/>
                <w:numId w:val="23"/>
              </w:numPr>
              <w:ind w:left="317" w:hanging="28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33">
              <w:rPr>
                <w:rFonts w:ascii="Times New Roman" w:hAnsi="Times New Roman" w:cs="Times New Roman"/>
                <w:sz w:val="24"/>
                <w:szCs w:val="24"/>
              </w:rPr>
              <w:t>waga max 85g</w:t>
            </w:r>
          </w:p>
        </w:tc>
      </w:tr>
    </w:tbl>
    <w:p w:rsidR="00FB0DFF" w:rsidRDefault="00FB0DFF" w:rsidP="006470C9">
      <w:pPr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C35B1" w:rsidRDefault="003C35B1" w:rsidP="006470C9">
      <w:pPr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2</w:t>
      </w:r>
      <w:r w:rsidRPr="003C35B1">
        <w:rPr>
          <w:rFonts w:ascii="Times New Roman" w:hAnsi="Times New Roman" w:cs="Times New Roman"/>
          <w:b/>
          <w:sz w:val="24"/>
          <w:szCs w:val="24"/>
        </w:rPr>
        <w:t xml:space="preserve"> - Dostawa komputera przenośnego wraz z akcesoriami i oprogramowaniem (system operacyjny + pakiet biurowy)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7"/>
        <w:gridCol w:w="1985"/>
        <w:gridCol w:w="280"/>
        <w:gridCol w:w="12092"/>
      </w:tblGrid>
      <w:tr w:rsidR="003C35B1" w:rsidTr="00EC2573">
        <w:trPr>
          <w:trHeight w:val="620"/>
        </w:trPr>
        <w:tc>
          <w:tcPr>
            <w:tcW w:w="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3C35B1" w:rsidRPr="00FB0DFF" w:rsidRDefault="003C35B1" w:rsidP="00EC2573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26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3C35B1" w:rsidRPr="00FB0DFF" w:rsidRDefault="003C35B1" w:rsidP="00EC257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Przedmiot zamówienia / ilość</w:t>
            </w:r>
          </w:p>
        </w:tc>
        <w:tc>
          <w:tcPr>
            <w:tcW w:w="12092" w:type="dxa"/>
            <w:tcBorders>
              <w:top w:val="double" w:sz="4" w:space="0" w:color="auto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3C35B1" w:rsidRPr="00FB0DFF" w:rsidRDefault="003C35B1" w:rsidP="00EC257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Minimalne parametry</w:t>
            </w:r>
            <w:r w:rsidRPr="00C97C3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wymagania techniczne</w:t>
            </w:r>
            <w:r w:rsidRPr="00C97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oraz funkcjonaln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  <w:tr w:rsidR="003C35B1" w:rsidTr="00EC2573">
        <w:trPr>
          <w:trHeight w:val="1267"/>
        </w:trPr>
        <w:tc>
          <w:tcPr>
            <w:tcW w:w="537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</w:tcBorders>
            <w:vAlign w:val="center"/>
          </w:tcPr>
          <w:p w:rsidR="003C35B1" w:rsidRPr="00FB0DFF" w:rsidRDefault="003C35B1" w:rsidP="00EC257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000000" w:themeColor="text1"/>
              <w:right w:val="nil"/>
            </w:tcBorders>
            <w:vAlign w:val="center"/>
          </w:tcPr>
          <w:p w:rsidR="003C35B1" w:rsidRPr="00FB0DFF" w:rsidRDefault="003C35B1" w:rsidP="00EC2573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5B1">
              <w:rPr>
                <w:rFonts w:ascii="Times New Roman" w:hAnsi="Times New Roman" w:cs="Times New Roman"/>
                <w:b/>
                <w:sz w:val="24"/>
                <w:szCs w:val="24"/>
              </w:rPr>
              <w:t>Komputer przenośny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akcesoria</w:t>
            </w:r>
            <w:r w:rsidR="00C74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szt. 1</w:t>
            </w:r>
          </w:p>
        </w:tc>
        <w:tc>
          <w:tcPr>
            <w:tcW w:w="280" w:type="dxa"/>
            <w:tcBorders>
              <w:top w:val="double" w:sz="4" w:space="0" w:color="auto"/>
              <w:left w:val="nil"/>
              <w:bottom w:val="single" w:sz="4" w:space="0" w:color="000000" w:themeColor="text1"/>
            </w:tcBorders>
            <w:vAlign w:val="center"/>
          </w:tcPr>
          <w:p w:rsidR="003C35B1" w:rsidRPr="00FB0DFF" w:rsidRDefault="003C35B1" w:rsidP="00EC2573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2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C35B1" w:rsidRPr="003C35B1" w:rsidRDefault="003C35B1" w:rsidP="003C35B1">
            <w:pPr>
              <w:numPr>
                <w:ilvl w:val="0"/>
                <w:numId w:val="22"/>
              </w:numPr>
              <w:ind w:left="317" w:hanging="28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ekranu LCD 15.6 cali</w:t>
            </w:r>
          </w:p>
          <w:p w:rsidR="003C35B1" w:rsidRPr="003C35B1" w:rsidRDefault="003C35B1" w:rsidP="003C35B1">
            <w:pPr>
              <w:numPr>
                <w:ilvl w:val="0"/>
                <w:numId w:val="22"/>
              </w:numPr>
              <w:ind w:left="317" w:hanging="28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zainstalowany system Windows 10 Home</w:t>
            </w:r>
          </w:p>
          <w:p w:rsidR="003C35B1" w:rsidRPr="003C35B1" w:rsidRDefault="003C35B1" w:rsidP="003C35B1">
            <w:pPr>
              <w:numPr>
                <w:ilvl w:val="0"/>
                <w:numId w:val="22"/>
              </w:numPr>
              <w:ind w:left="317" w:hanging="28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karty graficznej zintegrowana ( podstawowa)</w:t>
            </w:r>
          </w:p>
          <w:p w:rsidR="003C35B1" w:rsidRDefault="003C35B1" w:rsidP="003C35B1">
            <w:pPr>
              <w:numPr>
                <w:ilvl w:val="0"/>
                <w:numId w:val="22"/>
              </w:numPr>
              <w:ind w:left="317" w:hanging="28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nominalna rozdzielczość LCD 1366 x 768 pikseli</w:t>
            </w:r>
          </w:p>
          <w:p w:rsidR="003C35B1" w:rsidRDefault="003C35B1" w:rsidP="003C35B1">
            <w:pPr>
              <w:numPr>
                <w:ilvl w:val="0"/>
                <w:numId w:val="22"/>
              </w:numPr>
              <w:ind w:left="317" w:hanging="28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rocesor: ilość rdzeni: min. 2 szt.</w:t>
            </w:r>
          </w:p>
          <w:p w:rsidR="003C35B1" w:rsidRDefault="003C35B1" w:rsidP="003C35B1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 twardy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dysku twardego: SSD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interfejs dysku: SATA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pojemność dysku SSD: min. 240 GB</w:t>
            </w:r>
          </w:p>
          <w:p w:rsidR="003C35B1" w:rsidRDefault="003C35B1" w:rsidP="003C35B1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wielkość pamięci RAM: min. 8 GB</w:t>
            </w:r>
          </w:p>
          <w:p w:rsidR="003C35B1" w:rsidRDefault="003C35B1" w:rsidP="003C35B1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nterfejs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1 x USB 2.0, min. 2 x USB 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Bluetooth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Lan</w:t>
            </w:r>
            <w:proofErr w:type="spellEnd"/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100 </w:t>
            </w:r>
            <w:proofErr w:type="spellStart"/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Mbps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WiFi</w:t>
            </w:r>
            <w:proofErr w:type="spellEnd"/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IEEE 802.11 </w:t>
            </w:r>
            <w:proofErr w:type="spellStart"/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HDMI</w:t>
            </w:r>
          </w:p>
          <w:p w:rsidR="003C35B1" w:rsidRDefault="003C35B1" w:rsidP="003C35B1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asilanie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akumulatora: 4 komorowy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dedykowany zasilacz</w:t>
            </w:r>
          </w:p>
          <w:p w:rsidR="003C35B1" w:rsidRDefault="003C35B1" w:rsidP="003C35B1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Pr="003C35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źwięk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="00C74DCE"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dźwięk stereo</w:t>
            </w:r>
          </w:p>
          <w:p w:rsidR="00C74DCE" w:rsidRDefault="00C74DCE" w:rsidP="00C74DCE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odatkowe wyposażenie/funkcjonalność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kamera HD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mikrofon</w:t>
            </w:r>
          </w:p>
          <w:p w:rsidR="00C74DCE" w:rsidRPr="00C74DCE" w:rsidRDefault="00C74DCE" w:rsidP="00C74DCE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wygląd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kolor obudowy: czarny</w:t>
            </w:r>
          </w:p>
          <w:p w:rsidR="00C74DCE" w:rsidRDefault="00C74DCE" w:rsidP="00C74DCE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waga: max 2,5 kg</w:t>
            </w:r>
          </w:p>
          <w:p w:rsidR="00C74DCE" w:rsidRPr="00C74DCE" w:rsidRDefault="00C74DCE" w:rsidP="00C74DCE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Mysz do laptopa: typ myszy: optyczna, komunikacja: przewodowa, rolka przewijania, interfejs:  USB</w:t>
            </w:r>
          </w:p>
          <w:p w:rsidR="00C74DCE" w:rsidRPr="00C74DCE" w:rsidRDefault="00C74DCE" w:rsidP="00C74DCE">
            <w:pPr>
              <w:numPr>
                <w:ilvl w:val="0"/>
                <w:numId w:val="22"/>
              </w:numPr>
              <w:ind w:left="317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Torba do notebooka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torba: dedykowana do zamawianego notebooka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materiał:  poliester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C74DC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kolor: czarny</w:t>
            </w:r>
          </w:p>
        </w:tc>
      </w:tr>
      <w:tr w:rsidR="003C35B1" w:rsidTr="00EC2573">
        <w:trPr>
          <w:trHeight w:val="240"/>
        </w:trPr>
        <w:tc>
          <w:tcPr>
            <w:tcW w:w="5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</w:tcBorders>
            <w:vAlign w:val="center"/>
          </w:tcPr>
          <w:p w:rsidR="003C35B1" w:rsidRPr="00FB0DFF" w:rsidRDefault="003C35B1" w:rsidP="00EC257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35B1" w:rsidRPr="00FB0DFF" w:rsidRDefault="00C74DCE" w:rsidP="00EC2573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Oprogramowanie system operacyjny + pakiet biurowy</w:t>
            </w:r>
          </w:p>
        </w:tc>
        <w:tc>
          <w:tcPr>
            <w:tcW w:w="1209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C35B1" w:rsidRPr="00C74DCE" w:rsidRDefault="00C74DCE" w:rsidP="003C35B1">
            <w:pPr>
              <w:numPr>
                <w:ilvl w:val="0"/>
                <w:numId w:val="23"/>
              </w:numPr>
              <w:ind w:left="317" w:hanging="28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b/>
                <w:sz w:val="24"/>
                <w:szCs w:val="24"/>
              </w:rPr>
              <w:t>System operacyjny:</w:t>
            </w:r>
          </w:p>
          <w:p w:rsidR="00C74DCE" w:rsidRPr="00C74DCE" w:rsidRDefault="00C74DCE" w:rsidP="00C74DCE">
            <w:pPr>
              <w:numPr>
                <w:ilvl w:val="0"/>
                <w:numId w:val="1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Preinstalowany system operacyjny Microsoft Windows 10 Professional 64 bit w wersji polskiej nie wymagający aktywacji za pomocą telefonu lub Internetu. Licencja na zaoferowany system operacyjny musi być w pełni zgodna z warunkami licencjonowania producenta oprogramowania.</w:t>
            </w:r>
          </w:p>
          <w:p w:rsidR="00C74DCE" w:rsidRPr="00C74DCE" w:rsidRDefault="00C74DCE" w:rsidP="00C74DCE">
            <w:pPr>
              <w:numPr>
                <w:ilvl w:val="0"/>
                <w:numId w:val="1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Zamawiający dopuszcza zaoferowanie produktu równoważnego dla produktu modelowego pod warunkiem spełnienia poniższych warunków równoważności:</w:t>
            </w:r>
          </w:p>
          <w:p w:rsidR="00C74DCE" w:rsidRPr="00C74DCE" w:rsidRDefault="00C74DCE" w:rsidP="00C74DCE">
            <w:pPr>
              <w:numPr>
                <w:ilvl w:val="0"/>
                <w:numId w:val="1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preinstalowany system operacyjny zapewniający w pełni kompatybilną rejestrację konta komputera we wdrożonej u Zamawiającego usłudze domenowej Windows Active Directory w wersji 2003,</w:t>
            </w:r>
          </w:p>
          <w:p w:rsidR="00C74DCE" w:rsidRPr="00C74DCE" w:rsidRDefault="00C74DCE" w:rsidP="00C74DCE">
            <w:pPr>
              <w:numPr>
                <w:ilvl w:val="0"/>
                <w:numId w:val="1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zapewniający zarządzanie komputerami poprzez Zasady Grup (GPO) Active Directory MS Windows (posiadaną przez Zamawiającego),</w:t>
            </w:r>
          </w:p>
          <w:p w:rsidR="00C74DCE" w:rsidRPr="00C74DCE" w:rsidRDefault="00C74DCE" w:rsidP="00C74DCE">
            <w:pPr>
              <w:numPr>
                <w:ilvl w:val="0"/>
                <w:numId w:val="1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w środowisku dostarczonego systemu operacyjnego musi być zapewniona w pełni kompatybilna praca oraz bezpośrednie uruchamianie posiadanego i użytkowanego przez Zamawiającego oprogramowania:</w:t>
            </w:r>
          </w:p>
          <w:p w:rsidR="00C74DCE" w:rsidRPr="00C74DCE" w:rsidRDefault="00C74DCE" w:rsidP="00C74DCE">
            <w:pPr>
              <w:numPr>
                <w:ilvl w:val="0"/>
                <w:numId w:val="16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pakiet biurowy MS Office Standard w wersji 2013 i 2016,</w:t>
            </w:r>
          </w:p>
          <w:p w:rsidR="00C74DCE" w:rsidRPr="00C74DCE" w:rsidRDefault="00C74DCE" w:rsidP="00C74DCE">
            <w:pPr>
              <w:numPr>
                <w:ilvl w:val="0"/>
                <w:numId w:val="16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Statistica</w:t>
            </w:r>
            <w:proofErr w:type="spellEnd"/>
            <w:r w:rsidRPr="00C74DCE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  <w:p w:rsidR="00C74DCE" w:rsidRPr="00C74DCE" w:rsidRDefault="00C74DCE" w:rsidP="00C74DCE">
            <w:pPr>
              <w:numPr>
                <w:ilvl w:val="0"/>
                <w:numId w:val="1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system posiadający wbudowane mechanizmy ochrony antywirusowej i przeciw złośliwemu oprogramowaniu z zapewnionymi bezpłatnymi aktualizacjami,</w:t>
            </w:r>
          </w:p>
          <w:p w:rsidR="00C74DCE" w:rsidRPr="00C74DCE" w:rsidRDefault="00C74DCE" w:rsidP="00C74DCE">
            <w:pPr>
              <w:numPr>
                <w:ilvl w:val="0"/>
                <w:numId w:val="1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interfejsy użytkownika dostępne w kilku językach do wyboru – minimum w polskim i angielskim,</w:t>
            </w:r>
          </w:p>
          <w:p w:rsidR="00C74DCE" w:rsidRPr="00C74DCE" w:rsidRDefault="00C74DCE" w:rsidP="00C74DCE">
            <w:pPr>
              <w:numPr>
                <w:ilvl w:val="0"/>
                <w:numId w:val="1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system umożliwiający dokonywania bezpłatnych aktualizacji i poprawek w ramach wersji systemu operacyjnego poprzez Internet, mechanizmem udostępnianym przez producenta systemu z możliwością wyboru instalowanych poprawek,</w:t>
            </w:r>
          </w:p>
          <w:p w:rsidR="00C74DCE" w:rsidRPr="00C74DCE" w:rsidRDefault="00C74DCE" w:rsidP="00C74DCE">
            <w:pPr>
              <w:numPr>
                <w:ilvl w:val="0"/>
                <w:numId w:val="1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wsparcie dla środowisk Java i .NET Framework 4.x – możliwość uruchomienia aplikacji działających we wskazanych środowiskach,</w:t>
            </w:r>
          </w:p>
          <w:p w:rsidR="00C74DCE" w:rsidRDefault="00C74DCE" w:rsidP="00C74DCE">
            <w:pPr>
              <w:numPr>
                <w:ilvl w:val="0"/>
                <w:numId w:val="1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 xml:space="preserve">wsparcie dla JScript i </w:t>
            </w:r>
            <w:proofErr w:type="spellStart"/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VBScript</w:t>
            </w:r>
            <w:proofErr w:type="spellEnd"/>
            <w:r w:rsidRPr="00C74DCE">
              <w:rPr>
                <w:rFonts w:ascii="Times New Roman" w:hAnsi="Times New Roman" w:cs="Times New Roman"/>
                <w:sz w:val="24"/>
                <w:szCs w:val="24"/>
              </w:rPr>
              <w:t xml:space="preserve"> – możliwość uruchamiania interpretera poleceń,</w:t>
            </w:r>
          </w:p>
          <w:p w:rsidR="00C74DCE" w:rsidRPr="00C74DCE" w:rsidRDefault="00C74DCE" w:rsidP="00C74DCE">
            <w:pPr>
              <w:numPr>
                <w:ilvl w:val="0"/>
                <w:numId w:val="1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wszystkie w/w funkcjonalności nie mogą być realizowane z zastosowaniem wszelkiego rodzaju emulacji i wirtualizacji Microsoft Windows 10.</w:t>
            </w:r>
          </w:p>
          <w:p w:rsidR="003C35B1" w:rsidRPr="00C74DCE" w:rsidRDefault="00C74DCE" w:rsidP="003C35B1">
            <w:pPr>
              <w:numPr>
                <w:ilvl w:val="0"/>
                <w:numId w:val="23"/>
              </w:numPr>
              <w:ind w:left="317" w:hanging="28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b/>
                <w:sz w:val="24"/>
                <w:szCs w:val="24"/>
              </w:rPr>
              <w:t>Pakiet biurowy:</w:t>
            </w:r>
          </w:p>
          <w:p w:rsidR="00C74DCE" w:rsidRPr="00C74DCE" w:rsidRDefault="00C74DCE" w:rsidP="00C74DCE">
            <w:pPr>
              <w:numPr>
                <w:ilvl w:val="0"/>
                <w:numId w:val="17"/>
              </w:numPr>
              <w:spacing w:before="120"/>
              <w:ind w:left="600" w:hanging="284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Microsoft Office Standard 2016 MOLP AE PL 64-bit lub równoważne zawierający co najmniej następujące składniki: edytor tekstu, arkusz kalkulacyjny, oprogramowanie do przygotowywania i prowadzenia prezentacji, wraz z nieograniczoną w czasie oraz przestrzeni licencją producenta.</w:t>
            </w:r>
          </w:p>
          <w:p w:rsidR="00C74DCE" w:rsidRPr="00C74DCE" w:rsidRDefault="00C74DCE" w:rsidP="00C74DCE">
            <w:pPr>
              <w:numPr>
                <w:ilvl w:val="0"/>
                <w:numId w:val="17"/>
              </w:numPr>
              <w:spacing w:before="120"/>
              <w:ind w:left="600" w:hanging="284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Wymagane funkcjonalności:</w:t>
            </w:r>
          </w:p>
          <w:p w:rsidR="00C74DCE" w:rsidRPr="00C74DCE" w:rsidRDefault="00C74DCE" w:rsidP="00C74DCE">
            <w:pPr>
              <w:numPr>
                <w:ilvl w:val="0"/>
                <w:numId w:val="18"/>
              </w:numPr>
              <w:spacing w:before="120"/>
              <w:ind w:left="547" w:hanging="28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interfejs użytkownika pakietu biurowego musi być w pełnej polskiej wersji językowej;</w:t>
            </w:r>
          </w:p>
          <w:p w:rsidR="00C74DCE" w:rsidRPr="00C74DCE" w:rsidRDefault="00C74DCE" w:rsidP="00C74DCE">
            <w:pPr>
              <w:numPr>
                <w:ilvl w:val="0"/>
                <w:numId w:val="18"/>
              </w:numPr>
              <w:spacing w:before="120"/>
              <w:ind w:left="547" w:hanging="28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 xml:space="preserve">aktualizacje zabezpieczeń, </w:t>
            </w:r>
            <w:proofErr w:type="spellStart"/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hotfixy</w:t>
            </w:r>
            <w:proofErr w:type="spellEnd"/>
            <w:r w:rsidRPr="00C74DCE">
              <w:rPr>
                <w:rFonts w:ascii="Times New Roman" w:hAnsi="Times New Roman" w:cs="Times New Roman"/>
                <w:sz w:val="24"/>
                <w:szCs w:val="24"/>
              </w:rPr>
              <w:t xml:space="preserve">, services </w:t>
            </w:r>
            <w:proofErr w:type="spellStart"/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pack’i</w:t>
            </w:r>
            <w:proofErr w:type="spellEnd"/>
            <w:r w:rsidRPr="00C74DCE">
              <w:rPr>
                <w:rFonts w:ascii="Times New Roman" w:hAnsi="Times New Roman" w:cs="Times New Roman"/>
                <w:sz w:val="24"/>
                <w:szCs w:val="24"/>
              </w:rPr>
              <w:t xml:space="preserve"> muszą być dostępne z wykorzystaniem wbudowanych, automatycznych narzędzi do ich pobierania z dedykowanej strony internetowej producenta oprogramowania;</w:t>
            </w:r>
          </w:p>
          <w:p w:rsidR="00C74DCE" w:rsidRPr="00C74DCE" w:rsidRDefault="00C74DCE" w:rsidP="00C74DCE">
            <w:pPr>
              <w:numPr>
                <w:ilvl w:val="0"/>
                <w:numId w:val="18"/>
              </w:numPr>
              <w:spacing w:before="120"/>
              <w:ind w:left="547" w:hanging="28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zaoferowane oprogramowanie musi być dedykowane dla jednostek edukacyjnych;</w:t>
            </w:r>
          </w:p>
          <w:p w:rsidR="00C74DCE" w:rsidRPr="00C74DCE" w:rsidRDefault="00C74DCE" w:rsidP="00C74DCE">
            <w:pPr>
              <w:numPr>
                <w:ilvl w:val="0"/>
                <w:numId w:val="18"/>
              </w:numPr>
              <w:spacing w:before="120"/>
              <w:ind w:left="547" w:hanging="28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 xml:space="preserve">w ramach udzielonej licencji Zamawiającemu będzie przysługiwało prawo do przenoszenia licencji i pakietów </w:t>
            </w:r>
            <w:r w:rsidRPr="00C74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oprogramowania z jednego komputera na drugi bez jakiejkolwiek utraty praw do zaoferowanego oprogramowania wchodzącego w skład danego pakietu;</w:t>
            </w:r>
          </w:p>
          <w:p w:rsidR="00C74DCE" w:rsidRPr="00C74DCE" w:rsidRDefault="00C74DCE" w:rsidP="00C74DCE">
            <w:pPr>
              <w:numPr>
                <w:ilvl w:val="0"/>
                <w:numId w:val="18"/>
              </w:numPr>
              <w:spacing w:before="120"/>
              <w:ind w:left="547" w:hanging="28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sprzedawca zobowiązuje się dostarczyć niepowtarzalny (unikatowy) klucz do aktywacji dostarczonych licencji;</w:t>
            </w:r>
          </w:p>
          <w:p w:rsidR="00C74DCE" w:rsidRPr="00C74DCE" w:rsidRDefault="00C74DCE" w:rsidP="00C74DCE">
            <w:pPr>
              <w:numPr>
                <w:ilvl w:val="0"/>
                <w:numId w:val="18"/>
              </w:numPr>
              <w:spacing w:before="120"/>
              <w:ind w:left="547" w:hanging="28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zaoferowany edytor tekstu musi umożliwiać:</w:t>
            </w:r>
          </w:p>
          <w:p w:rsidR="00C74DCE" w:rsidRPr="00C74DCE" w:rsidRDefault="00C74DCE" w:rsidP="00C74DCE">
            <w:pPr>
              <w:numPr>
                <w:ilvl w:val="0"/>
                <w:numId w:val="19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zmianę układu strony (pionowa/pozioma),</w:t>
            </w:r>
          </w:p>
          <w:p w:rsidR="00C74DCE" w:rsidRPr="00C74DCE" w:rsidRDefault="00C74DCE" w:rsidP="00C74DCE">
            <w:pPr>
              <w:numPr>
                <w:ilvl w:val="0"/>
                <w:numId w:val="19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wydruk dokumentów,</w:t>
            </w:r>
          </w:p>
          <w:p w:rsidR="00C74DCE" w:rsidRPr="00C74DCE" w:rsidRDefault="00C74DCE" w:rsidP="00C74DCE">
            <w:pPr>
              <w:numPr>
                <w:ilvl w:val="0"/>
                <w:numId w:val="19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tworzenie korespondencji seryjnej z wykorzystaniem danych adresowych pochodzących z arkusza kalkulacyjnego,</w:t>
            </w:r>
          </w:p>
          <w:p w:rsidR="00C74DCE" w:rsidRPr="00C74DCE" w:rsidRDefault="00C74DCE" w:rsidP="00C74DCE">
            <w:pPr>
              <w:numPr>
                <w:ilvl w:val="0"/>
                <w:numId w:val="19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pracę na dokumentach utworzonych przy użyciu oprogramowania Microsoft Word 2003, 2007, 2010, 2013 przy zachowaniu wszystkich elementów pliku po konwersji,</w:t>
            </w:r>
          </w:p>
          <w:p w:rsidR="00C74DCE" w:rsidRPr="00C74DCE" w:rsidRDefault="00C74DCE" w:rsidP="00C74DCE">
            <w:pPr>
              <w:numPr>
                <w:ilvl w:val="0"/>
                <w:numId w:val="19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możliwość zabezpieczenia dokumentu hasłem przed odczytem oraz przed wprowadzaniem modyfikacji,</w:t>
            </w:r>
          </w:p>
          <w:p w:rsidR="00C74DCE" w:rsidRPr="00C74DCE" w:rsidRDefault="00C74DCE" w:rsidP="00C74DCE">
            <w:pPr>
              <w:numPr>
                <w:ilvl w:val="0"/>
                <w:numId w:val="18"/>
              </w:numPr>
              <w:spacing w:before="120"/>
              <w:ind w:left="547" w:hanging="28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zaoferowany arkusz kalkulacyjny musi umożliwiać: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tworzenie raportów tabelarycznych,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tworzenie wykresów liniowych, słupkowych, kołowych,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tworzenie raportów z zewnętrznych źródeł danych (inne arkusze kalkulacyjne, bazy danych zgodne z ODBC, pliki tekstowe, pliki XML),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obsługę kostek OLAP oraz tworzenie i edycję kwerend bazodanowych i webowych,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narzędzia wspomagające analizę statystyczną i finansową,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tworzenie raportów tabeli przestawnych umożliwiających dynamiczną zmianę wymiarów oraz wykresów bazujących na danych z tabeli przestawnych,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wyszukiwanie i zamianę danych,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wykonywanie analiz przy użyciu formatowania warunkowego,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nazywanie komórek arkusza i odwoływanie się w formułach po tej nazwie,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tworzenie i edycję makr automatyzujących wykonywanie czynności,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obsługa makr VB,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zapis wielu arkuszy kalkulacyjnych w jednym pliku,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pracę na dokumentach wytworzonych przy użyciu oprogramowania Microsoft Excel 2003, 2007, 2010, 2013,</w:t>
            </w:r>
          </w:p>
          <w:p w:rsidR="00C74DCE" w:rsidRPr="00C74DCE" w:rsidRDefault="00C74DCE" w:rsidP="00C74DCE">
            <w:pPr>
              <w:numPr>
                <w:ilvl w:val="0"/>
                <w:numId w:val="20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zabezpieczenie dokumentów hasłem przed odczytem oraz przed wprowadzaniem modyfikacji;</w:t>
            </w:r>
          </w:p>
          <w:p w:rsidR="00C74DCE" w:rsidRPr="00C74DCE" w:rsidRDefault="00C74DCE" w:rsidP="00C74DCE">
            <w:pPr>
              <w:numPr>
                <w:ilvl w:val="0"/>
                <w:numId w:val="18"/>
              </w:numPr>
              <w:spacing w:before="120"/>
              <w:ind w:left="547" w:hanging="28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zaoferowane oprogramowanie do przygotowywania i prowadzenia prezentacji multimedialnych musi umożliwiać:</w:t>
            </w:r>
          </w:p>
          <w:p w:rsidR="00C74DCE" w:rsidRPr="00C74DCE" w:rsidRDefault="00C74DCE" w:rsidP="00C74DCE">
            <w:pPr>
              <w:numPr>
                <w:ilvl w:val="0"/>
                <w:numId w:val="21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drukowanie w formacie umożliwiającym robienie notatek,</w:t>
            </w:r>
          </w:p>
          <w:p w:rsidR="00C74DCE" w:rsidRPr="00C74DCE" w:rsidRDefault="00C74DCE" w:rsidP="00C74DCE">
            <w:pPr>
              <w:numPr>
                <w:ilvl w:val="0"/>
                <w:numId w:val="21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zapisanie jako prezentacja tylko do odczytu,</w:t>
            </w:r>
          </w:p>
          <w:p w:rsidR="00C74DCE" w:rsidRPr="00C74DCE" w:rsidRDefault="00C74DCE" w:rsidP="00C74DCE">
            <w:pPr>
              <w:numPr>
                <w:ilvl w:val="0"/>
                <w:numId w:val="21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4DCE">
              <w:rPr>
                <w:rFonts w:ascii="Times New Roman" w:hAnsi="Times New Roman" w:cs="Times New Roman"/>
                <w:sz w:val="24"/>
                <w:szCs w:val="24"/>
              </w:rPr>
              <w:t>nagrywanie narracji i dołączanie jej do prezentacji,</w:t>
            </w:r>
          </w:p>
          <w:p w:rsidR="00C74DCE" w:rsidRPr="00C74DCE" w:rsidRDefault="00C74DCE" w:rsidP="00C74DCE">
            <w:pPr>
              <w:numPr>
                <w:ilvl w:val="0"/>
                <w:numId w:val="21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C74DCE">
              <w:rPr>
                <w:rFonts w:ascii="Times New Roman" w:hAnsi="Times New Roman" w:cs="Times New Roman"/>
                <w:sz w:val="23"/>
                <w:szCs w:val="23"/>
              </w:rPr>
              <w:t>umieszczanie i formatowanie tekstów, obiektów graficznych, tabel, nagrań dźwiękowych i wideo,</w:t>
            </w:r>
          </w:p>
          <w:p w:rsidR="00C74DCE" w:rsidRPr="00C74DCE" w:rsidRDefault="00C74DCE" w:rsidP="00C74DCE">
            <w:pPr>
              <w:numPr>
                <w:ilvl w:val="0"/>
                <w:numId w:val="21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C74DCE">
              <w:rPr>
                <w:rFonts w:ascii="Times New Roman" w:hAnsi="Times New Roman" w:cs="Times New Roman"/>
                <w:sz w:val="23"/>
                <w:szCs w:val="23"/>
              </w:rPr>
              <w:t>umieszczanie tabel i wykresów pochodzących z arkusza kalkulacyjnego,</w:t>
            </w:r>
          </w:p>
          <w:p w:rsidR="00C74DCE" w:rsidRPr="00C74DCE" w:rsidRDefault="00C74DCE" w:rsidP="00C74DCE">
            <w:pPr>
              <w:numPr>
                <w:ilvl w:val="0"/>
                <w:numId w:val="21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C74DCE">
              <w:rPr>
                <w:rFonts w:ascii="Times New Roman" w:hAnsi="Times New Roman" w:cs="Times New Roman"/>
                <w:sz w:val="23"/>
                <w:szCs w:val="23"/>
              </w:rPr>
              <w:t>aktualizacja wykresu znajdującego się w prezentacji po modyfikacji danych w źródłowym arkuszu kalkulacyjnym,</w:t>
            </w:r>
          </w:p>
          <w:p w:rsidR="00C74DCE" w:rsidRDefault="00C74DCE" w:rsidP="00C74DCE">
            <w:pPr>
              <w:numPr>
                <w:ilvl w:val="0"/>
                <w:numId w:val="21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C74DCE">
              <w:rPr>
                <w:rFonts w:ascii="Times New Roman" w:hAnsi="Times New Roman" w:cs="Times New Roman"/>
                <w:sz w:val="23"/>
                <w:szCs w:val="23"/>
              </w:rPr>
              <w:t>prowadzenie prezentacji w trybie prezentera, gdzie slajdy są widoczne na jednym monitorze lub projektorze, a na drugim widoczne są slajdy i notatki prezentera,</w:t>
            </w:r>
          </w:p>
          <w:p w:rsidR="003C35B1" w:rsidRPr="00C74DCE" w:rsidRDefault="00C74DCE" w:rsidP="00C74DCE">
            <w:pPr>
              <w:numPr>
                <w:ilvl w:val="0"/>
                <w:numId w:val="21"/>
              </w:numPr>
              <w:spacing w:before="120"/>
              <w:ind w:left="689" w:hanging="142"/>
              <w:contextualSpacing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C74DCE">
              <w:rPr>
                <w:rFonts w:ascii="Times New Roman" w:hAnsi="Times New Roman" w:cs="Times New Roman"/>
                <w:sz w:val="23"/>
                <w:szCs w:val="23"/>
              </w:rPr>
              <w:t>zapewniających zgodność z formatami plików utworzonych za pomocą oprogramowania Microsoft PowerPoint 2007, 2010, 2013;</w:t>
            </w:r>
          </w:p>
        </w:tc>
      </w:tr>
    </w:tbl>
    <w:p w:rsidR="003C35B1" w:rsidRPr="00FB0DFF" w:rsidRDefault="003C35B1" w:rsidP="006470C9">
      <w:pPr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3C35B1" w:rsidRPr="00FB0DFF" w:rsidSect="00A56897">
      <w:headerReference w:type="default" r:id="rId9"/>
      <w:footerReference w:type="default" r:id="rId10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C4" w:rsidRDefault="00C81AC4" w:rsidP="00FB0DFF">
      <w:pPr>
        <w:spacing w:before="0"/>
      </w:pPr>
      <w:r>
        <w:separator/>
      </w:r>
    </w:p>
  </w:endnote>
  <w:endnote w:type="continuationSeparator" w:id="0">
    <w:p w:rsidR="00C81AC4" w:rsidRDefault="00C81AC4" w:rsidP="00FB0DF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71485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i w:val="0"/>
          </w:rPr>
        </w:sdtEndPr>
        <w:sdtContent>
          <w:p w:rsidR="009D0888" w:rsidRDefault="009D0888">
            <w:pPr>
              <w:pStyle w:val="Stopka"/>
              <w:jc w:val="right"/>
            </w:pPr>
            <w:r w:rsidRPr="00FB0DFF">
              <w:rPr>
                <w:i/>
              </w:rPr>
              <w:t xml:space="preserve">Strona </w:t>
            </w:r>
            <w:r w:rsidR="00A0065C" w:rsidRPr="00FB0DFF">
              <w:rPr>
                <w:b/>
                <w:i/>
                <w:sz w:val="24"/>
                <w:szCs w:val="24"/>
              </w:rPr>
              <w:fldChar w:fldCharType="begin"/>
            </w:r>
            <w:r w:rsidRPr="00FB0DFF">
              <w:rPr>
                <w:b/>
                <w:i/>
              </w:rPr>
              <w:instrText>PAGE</w:instrText>
            </w:r>
            <w:r w:rsidR="00A0065C" w:rsidRPr="00FB0DFF">
              <w:rPr>
                <w:b/>
                <w:i/>
                <w:sz w:val="24"/>
                <w:szCs w:val="24"/>
              </w:rPr>
              <w:fldChar w:fldCharType="separate"/>
            </w:r>
            <w:r w:rsidR="00321645">
              <w:rPr>
                <w:b/>
                <w:i/>
                <w:noProof/>
              </w:rPr>
              <w:t>1</w:t>
            </w:r>
            <w:r w:rsidR="00A0065C" w:rsidRPr="00FB0DFF">
              <w:rPr>
                <w:b/>
                <w:i/>
                <w:sz w:val="24"/>
                <w:szCs w:val="24"/>
              </w:rPr>
              <w:fldChar w:fldCharType="end"/>
            </w:r>
            <w:r w:rsidRPr="00FB0DFF">
              <w:rPr>
                <w:i/>
              </w:rPr>
              <w:t xml:space="preserve"> z </w:t>
            </w:r>
            <w:r w:rsidR="00A0065C" w:rsidRPr="00FB0DFF">
              <w:rPr>
                <w:b/>
                <w:i/>
                <w:sz w:val="24"/>
                <w:szCs w:val="24"/>
              </w:rPr>
              <w:fldChar w:fldCharType="begin"/>
            </w:r>
            <w:r w:rsidRPr="00FB0DFF">
              <w:rPr>
                <w:b/>
                <w:i/>
              </w:rPr>
              <w:instrText>NUMPAGES</w:instrText>
            </w:r>
            <w:r w:rsidR="00A0065C" w:rsidRPr="00FB0DFF">
              <w:rPr>
                <w:b/>
                <w:i/>
                <w:sz w:val="24"/>
                <w:szCs w:val="24"/>
              </w:rPr>
              <w:fldChar w:fldCharType="separate"/>
            </w:r>
            <w:r w:rsidR="00321645">
              <w:rPr>
                <w:b/>
                <w:i/>
                <w:noProof/>
              </w:rPr>
              <w:t>5</w:t>
            </w:r>
            <w:r w:rsidR="00A0065C" w:rsidRPr="00FB0DFF">
              <w:rPr>
                <w:b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9D0888" w:rsidRDefault="009D08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C4" w:rsidRDefault="00C81AC4" w:rsidP="00FB0DFF">
      <w:pPr>
        <w:spacing w:before="0"/>
      </w:pPr>
      <w:r>
        <w:separator/>
      </w:r>
    </w:p>
  </w:footnote>
  <w:footnote w:type="continuationSeparator" w:id="0">
    <w:p w:rsidR="00C81AC4" w:rsidRDefault="00C81AC4" w:rsidP="00FB0DF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888" w:rsidRPr="00FB0DFF" w:rsidRDefault="009D0888" w:rsidP="00FB0DFF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sz w:val="24"/>
        <w:szCs w:val="24"/>
      </w:rPr>
    </w:pPr>
    <w:r w:rsidRPr="00F451B5">
      <w:rPr>
        <w:rFonts w:ascii="Times New Roman" w:hAnsi="Times New Roman" w:cs="Times New Roman"/>
        <w:sz w:val="24"/>
        <w:szCs w:val="24"/>
      </w:rPr>
      <w:t xml:space="preserve">oznaczenie sprawy: </w:t>
    </w:r>
    <w:r w:rsidRPr="00F451B5">
      <w:rPr>
        <w:rFonts w:ascii="Times New Roman" w:hAnsi="Times New Roman" w:cs="Times New Roman"/>
        <w:b/>
        <w:sz w:val="24"/>
        <w:szCs w:val="24"/>
      </w:rPr>
      <w:t xml:space="preserve">SZP – </w:t>
    </w:r>
    <w:r w:rsidRPr="00321645">
      <w:rPr>
        <w:rFonts w:ascii="Times New Roman" w:hAnsi="Times New Roman" w:cs="Times New Roman"/>
        <w:b/>
        <w:sz w:val="24"/>
        <w:szCs w:val="24"/>
      </w:rPr>
      <w:t>371/</w:t>
    </w:r>
    <w:r w:rsidR="00321645" w:rsidRPr="00321645">
      <w:rPr>
        <w:rFonts w:ascii="Times New Roman" w:hAnsi="Times New Roman" w:cs="Times New Roman"/>
        <w:b/>
        <w:sz w:val="24"/>
        <w:szCs w:val="24"/>
      </w:rPr>
      <w:t>83</w:t>
    </w:r>
    <w:r w:rsidR="00041733" w:rsidRPr="00321645">
      <w:rPr>
        <w:rFonts w:ascii="Times New Roman" w:hAnsi="Times New Roman" w:cs="Times New Roman"/>
        <w:b/>
        <w:sz w:val="24"/>
        <w:szCs w:val="24"/>
      </w:rPr>
      <w:t>/2018</w:t>
    </w:r>
    <w:r>
      <w:rPr>
        <w:rFonts w:ascii="Times New Roman" w:hAnsi="Times New Roman" w:cs="Times New Roman"/>
        <w:b/>
        <w:i/>
        <w:sz w:val="24"/>
        <w:szCs w:val="24"/>
      </w:rPr>
      <w:tab/>
    </w:r>
    <w:r>
      <w:rPr>
        <w:rFonts w:ascii="Times New Roman" w:hAnsi="Times New Roman" w:cs="Times New Roman"/>
        <w:b/>
        <w:i/>
        <w:sz w:val="24"/>
        <w:szCs w:val="24"/>
      </w:rPr>
      <w:tab/>
    </w:r>
    <w:r>
      <w:rPr>
        <w:rFonts w:ascii="Times New Roman" w:hAnsi="Times New Roman" w:cs="Times New Roman"/>
        <w:b/>
        <w:i/>
        <w:sz w:val="24"/>
        <w:szCs w:val="24"/>
      </w:rPr>
      <w:tab/>
    </w:r>
    <w:r>
      <w:rPr>
        <w:rFonts w:ascii="Times New Roman" w:hAnsi="Times New Roman" w:cs="Times New Roman"/>
        <w:b/>
        <w:i/>
        <w:sz w:val="24"/>
        <w:szCs w:val="24"/>
      </w:rPr>
      <w:tab/>
    </w:r>
    <w:r>
      <w:rPr>
        <w:rFonts w:ascii="Times New Roman" w:hAnsi="Times New Roman" w:cs="Times New Roman"/>
        <w:b/>
        <w:i/>
        <w:sz w:val="24"/>
        <w:szCs w:val="24"/>
      </w:rPr>
      <w:tab/>
    </w:r>
    <w:r>
      <w:rPr>
        <w:rFonts w:ascii="Times New Roman" w:hAnsi="Times New Roman" w:cs="Times New Roman"/>
        <w:b/>
        <w:i/>
        <w:sz w:val="24"/>
        <w:szCs w:val="24"/>
      </w:rPr>
      <w:tab/>
    </w:r>
    <w:r w:rsidR="009519CD">
      <w:rPr>
        <w:rFonts w:ascii="Times New Roman" w:hAnsi="Times New Roman" w:cs="Times New Roman"/>
        <w:b/>
        <w:i/>
        <w:sz w:val="24"/>
        <w:szCs w:val="24"/>
      </w:rPr>
      <w:tab/>
    </w:r>
    <w:r>
      <w:rPr>
        <w:rFonts w:ascii="Times New Roman" w:hAnsi="Times New Roman" w:cs="Times New Roman"/>
        <w:b/>
        <w:i/>
        <w:sz w:val="24"/>
        <w:szCs w:val="24"/>
      </w:rPr>
      <w:t>Załącznik nr 1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38B9"/>
    <w:multiLevelType w:val="hybridMultilevel"/>
    <w:tmpl w:val="80BC1652"/>
    <w:lvl w:ilvl="0" w:tplc="312CB356">
      <w:start w:val="1"/>
      <w:numFmt w:val="bullet"/>
      <w:lvlText w:val=""/>
      <w:lvlJc w:val="left"/>
      <w:pPr>
        <w:ind w:left="126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">
    <w:nsid w:val="039E02D7"/>
    <w:multiLevelType w:val="multilevel"/>
    <w:tmpl w:val="D4262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12142E"/>
    <w:multiLevelType w:val="hybridMultilevel"/>
    <w:tmpl w:val="ADDC5C2C"/>
    <w:lvl w:ilvl="0" w:tplc="80DC1EC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>
    <w:nsid w:val="09967B0D"/>
    <w:multiLevelType w:val="hybridMultilevel"/>
    <w:tmpl w:val="01DCB20A"/>
    <w:lvl w:ilvl="0" w:tplc="B4606D3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F0C3D"/>
    <w:multiLevelType w:val="hybridMultilevel"/>
    <w:tmpl w:val="515A518A"/>
    <w:lvl w:ilvl="0" w:tplc="FA3A0A4A">
      <w:start w:val="1"/>
      <w:numFmt w:val="bullet"/>
      <w:lvlText w:val=""/>
      <w:lvlJc w:val="left"/>
      <w:pPr>
        <w:ind w:left="10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5">
    <w:nsid w:val="0B892676"/>
    <w:multiLevelType w:val="hybridMultilevel"/>
    <w:tmpl w:val="8FDE9B66"/>
    <w:lvl w:ilvl="0" w:tplc="80DC1EC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>
    <w:nsid w:val="0BAE47EF"/>
    <w:multiLevelType w:val="hybridMultilevel"/>
    <w:tmpl w:val="A48C1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202E82"/>
    <w:multiLevelType w:val="hybridMultilevel"/>
    <w:tmpl w:val="C11ABC9A"/>
    <w:lvl w:ilvl="0" w:tplc="312CB356">
      <w:start w:val="1"/>
      <w:numFmt w:val="bullet"/>
      <w:lvlText w:val=""/>
      <w:lvlJc w:val="left"/>
      <w:pPr>
        <w:ind w:left="126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8">
    <w:nsid w:val="0FE1507F"/>
    <w:multiLevelType w:val="hybridMultilevel"/>
    <w:tmpl w:val="9A5AF49C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7B1F01"/>
    <w:multiLevelType w:val="hybridMultilevel"/>
    <w:tmpl w:val="515A4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4A16EB"/>
    <w:multiLevelType w:val="hybridMultilevel"/>
    <w:tmpl w:val="E0884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05223C"/>
    <w:multiLevelType w:val="hybridMultilevel"/>
    <w:tmpl w:val="133C263E"/>
    <w:lvl w:ilvl="0" w:tplc="FA3A0A4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1865033D"/>
    <w:multiLevelType w:val="hybridMultilevel"/>
    <w:tmpl w:val="C4E65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9109F5"/>
    <w:multiLevelType w:val="hybridMultilevel"/>
    <w:tmpl w:val="3FD2C1DC"/>
    <w:lvl w:ilvl="0" w:tplc="FA3A0A4A">
      <w:start w:val="1"/>
      <w:numFmt w:val="bullet"/>
      <w:lvlText w:val=""/>
      <w:lvlJc w:val="left"/>
      <w:pPr>
        <w:ind w:left="10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4">
    <w:nsid w:val="1B77632E"/>
    <w:multiLevelType w:val="hybridMultilevel"/>
    <w:tmpl w:val="EDC67E0C"/>
    <w:lvl w:ilvl="0" w:tplc="312CB356">
      <w:start w:val="1"/>
      <w:numFmt w:val="bullet"/>
      <w:lvlText w:val=""/>
      <w:lvlJc w:val="left"/>
      <w:pPr>
        <w:ind w:left="103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5">
    <w:nsid w:val="2B88398B"/>
    <w:multiLevelType w:val="hybridMultilevel"/>
    <w:tmpl w:val="D58E639C"/>
    <w:lvl w:ilvl="0" w:tplc="FA3A0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C2493B"/>
    <w:multiLevelType w:val="hybridMultilevel"/>
    <w:tmpl w:val="2FF06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160D7"/>
    <w:multiLevelType w:val="hybridMultilevel"/>
    <w:tmpl w:val="EB801426"/>
    <w:lvl w:ilvl="0" w:tplc="312CB356">
      <w:start w:val="1"/>
      <w:numFmt w:val="bullet"/>
      <w:lvlText w:val=""/>
      <w:lvlJc w:val="left"/>
      <w:pPr>
        <w:ind w:left="126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8">
    <w:nsid w:val="2FFB7925"/>
    <w:multiLevelType w:val="hybridMultilevel"/>
    <w:tmpl w:val="D9F0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2401FF"/>
    <w:multiLevelType w:val="hybridMultilevel"/>
    <w:tmpl w:val="9170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6531D7"/>
    <w:multiLevelType w:val="hybridMultilevel"/>
    <w:tmpl w:val="73DC2EAE"/>
    <w:lvl w:ilvl="0" w:tplc="FA3A0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1F3EE2"/>
    <w:multiLevelType w:val="hybridMultilevel"/>
    <w:tmpl w:val="2520A31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EB1ABE"/>
    <w:multiLevelType w:val="hybridMultilevel"/>
    <w:tmpl w:val="50B0D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CD34A7"/>
    <w:multiLevelType w:val="hybridMultilevel"/>
    <w:tmpl w:val="4FA62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1176C3"/>
    <w:multiLevelType w:val="hybridMultilevel"/>
    <w:tmpl w:val="C21E8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0C11E7"/>
    <w:multiLevelType w:val="hybridMultilevel"/>
    <w:tmpl w:val="13B09E7E"/>
    <w:lvl w:ilvl="0" w:tplc="FA3A0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4B7899"/>
    <w:multiLevelType w:val="hybridMultilevel"/>
    <w:tmpl w:val="B1FC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31196D"/>
    <w:multiLevelType w:val="hybridMultilevel"/>
    <w:tmpl w:val="3F8C4ABE"/>
    <w:lvl w:ilvl="0" w:tplc="312CB356">
      <w:start w:val="1"/>
      <w:numFmt w:val="bullet"/>
      <w:lvlText w:val=""/>
      <w:lvlJc w:val="left"/>
      <w:pPr>
        <w:ind w:left="126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9">
    <w:nsid w:val="7AFE268B"/>
    <w:multiLevelType w:val="hybridMultilevel"/>
    <w:tmpl w:val="E550C12C"/>
    <w:lvl w:ilvl="0" w:tplc="6406A38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C55BC"/>
    <w:multiLevelType w:val="hybridMultilevel"/>
    <w:tmpl w:val="862E0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5"/>
  </w:num>
  <w:num w:numId="5">
    <w:abstractNumId w:val="26"/>
  </w:num>
  <w:num w:numId="6">
    <w:abstractNumId w:val="21"/>
  </w:num>
  <w:num w:numId="7">
    <w:abstractNumId w:val="10"/>
  </w:num>
  <w:num w:numId="8">
    <w:abstractNumId w:val="11"/>
  </w:num>
  <w:num w:numId="9">
    <w:abstractNumId w:val="22"/>
  </w:num>
  <w:num w:numId="10">
    <w:abstractNumId w:val="14"/>
  </w:num>
  <w:num w:numId="11">
    <w:abstractNumId w:val="20"/>
  </w:num>
  <w:num w:numId="12">
    <w:abstractNumId w:val="1"/>
  </w:num>
  <w:num w:numId="13">
    <w:abstractNumId w:val="8"/>
  </w:num>
  <w:num w:numId="14">
    <w:abstractNumId w:val="30"/>
  </w:num>
  <w:num w:numId="15">
    <w:abstractNumId w:val="5"/>
  </w:num>
  <w:num w:numId="16">
    <w:abstractNumId w:val="28"/>
  </w:num>
  <w:num w:numId="17">
    <w:abstractNumId w:val="29"/>
  </w:num>
  <w:num w:numId="18">
    <w:abstractNumId w:val="2"/>
  </w:num>
  <w:num w:numId="19">
    <w:abstractNumId w:val="0"/>
  </w:num>
  <w:num w:numId="20">
    <w:abstractNumId w:val="7"/>
  </w:num>
  <w:num w:numId="21">
    <w:abstractNumId w:val="17"/>
  </w:num>
  <w:num w:numId="22">
    <w:abstractNumId w:val="6"/>
  </w:num>
  <w:num w:numId="23">
    <w:abstractNumId w:val="16"/>
  </w:num>
  <w:num w:numId="24">
    <w:abstractNumId w:val="27"/>
  </w:num>
  <w:num w:numId="25">
    <w:abstractNumId w:val="9"/>
  </w:num>
  <w:num w:numId="26">
    <w:abstractNumId w:val="18"/>
  </w:num>
  <w:num w:numId="27">
    <w:abstractNumId w:val="12"/>
  </w:num>
  <w:num w:numId="28">
    <w:abstractNumId w:val="19"/>
  </w:num>
  <w:num w:numId="29">
    <w:abstractNumId w:val="24"/>
  </w:num>
  <w:num w:numId="30">
    <w:abstractNumId w:val="25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DFF"/>
    <w:rsid w:val="00041733"/>
    <w:rsid w:val="00070BB0"/>
    <w:rsid w:val="000C3559"/>
    <w:rsid w:val="000D1D07"/>
    <w:rsid w:val="000E30ED"/>
    <w:rsid w:val="001C73CB"/>
    <w:rsid w:val="001F19DC"/>
    <w:rsid w:val="00237FC7"/>
    <w:rsid w:val="00252032"/>
    <w:rsid w:val="0026009B"/>
    <w:rsid w:val="00273566"/>
    <w:rsid w:val="002A2BE6"/>
    <w:rsid w:val="002E2911"/>
    <w:rsid w:val="00321645"/>
    <w:rsid w:val="0032620E"/>
    <w:rsid w:val="00356137"/>
    <w:rsid w:val="003728CE"/>
    <w:rsid w:val="003C35B1"/>
    <w:rsid w:val="003F45A6"/>
    <w:rsid w:val="00484045"/>
    <w:rsid w:val="004C04BE"/>
    <w:rsid w:val="00511DC3"/>
    <w:rsid w:val="00521AD0"/>
    <w:rsid w:val="005C1C08"/>
    <w:rsid w:val="00617048"/>
    <w:rsid w:val="00633764"/>
    <w:rsid w:val="006470C9"/>
    <w:rsid w:val="006619A1"/>
    <w:rsid w:val="00702F55"/>
    <w:rsid w:val="00726A53"/>
    <w:rsid w:val="00747243"/>
    <w:rsid w:val="00760AF9"/>
    <w:rsid w:val="00832E5E"/>
    <w:rsid w:val="00835920"/>
    <w:rsid w:val="00871CD1"/>
    <w:rsid w:val="008A68DA"/>
    <w:rsid w:val="008B4D8B"/>
    <w:rsid w:val="00933913"/>
    <w:rsid w:val="009519CD"/>
    <w:rsid w:val="009D0888"/>
    <w:rsid w:val="00A0065C"/>
    <w:rsid w:val="00A56897"/>
    <w:rsid w:val="00A65956"/>
    <w:rsid w:val="00A67CF9"/>
    <w:rsid w:val="00A74076"/>
    <w:rsid w:val="00A979E3"/>
    <w:rsid w:val="00B40283"/>
    <w:rsid w:val="00BB3087"/>
    <w:rsid w:val="00BD6FFE"/>
    <w:rsid w:val="00BF4AA8"/>
    <w:rsid w:val="00C2486F"/>
    <w:rsid w:val="00C26595"/>
    <w:rsid w:val="00C348B2"/>
    <w:rsid w:val="00C44681"/>
    <w:rsid w:val="00C74DCE"/>
    <w:rsid w:val="00C81AC4"/>
    <w:rsid w:val="00C97C3C"/>
    <w:rsid w:val="00CB1A02"/>
    <w:rsid w:val="00D0700D"/>
    <w:rsid w:val="00D153E9"/>
    <w:rsid w:val="00DC1313"/>
    <w:rsid w:val="00E15DC6"/>
    <w:rsid w:val="00E746B0"/>
    <w:rsid w:val="00EA1910"/>
    <w:rsid w:val="00EF474E"/>
    <w:rsid w:val="00F10245"/>
    <w:rsid w:val="00F451B5"/>
    <w:rsid w:val="00F805AA"/>
    <w:rsid w:val="00FB0DFF"/>
    <w:rsid w:val="00FB1AD7"/>
    <w:rsid w:val="00FF3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5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0DF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B0DFF"/>
  </w:style>
  <w:style w:type="paragraph" w:styleId="Stopka">
    <w:name w:val="footer"/>
    <w:basedOn w:val="Normalny"/>
    <w:link w:val="StopkaZnak"/>
    <w:uiPriority w:val="99"/>
    <w:unhideWhenUsed/>
    <w:rsid w:val="00FB0DFF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B0DFF"/>
  </w:style>
  <w:style w:type="table" w:styleId="Tabela-Siatka">
    <w:name w:val="Table Grid"/>
    <w:basedOn w:val="Standardowy"/>
    <w:uiPriority w:val="59"/>
    <w:rsid w:val="00FB0DFF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C97C3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4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CC796-677A-49B5-A47B-4E742AF0D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1139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19</cp:revision>
  <cp:lastPrinted>2017-12-08T12:24:00Z</cp:lastPrinted>
  <dcterms:created xsi:type="dcterms:W3CDTF">2017-12-05T13:39:00Z</dcterms:created>
  <dcterms:modified xsi:type="dcterms:W3CDTF">2018-03-01T04:33:00Z</dcterms:modified>
</cp:coreProperties>
</file>