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27D" w:rsidRPr="00AB50E4" w:rsidRDefault="0073227D" w:rsidP="0073227D">
      <w:pPr>
        <w:pStyle w:val="Teksttreci21"/>
        <w:shd w:val="clear" w:color="auto" w:fill="auto"/>
        <w:spacing w:after="180" w:line="250" w:lineRule="exact"/>
        <w:ind w:left="20" w:right="20" w:firstLine="0"/>
        <w:jc w:val="both"/>
        <w:rPr>
          <w:rStyle w:val="Teksttreci2"/>
          <w:rFonts w:ascii="Times New Roman" w:hAnsi="Times New Roman" w:cs="Times New Roman"/>
          <w:b/>
          <w:bCs/>
          <w:color w:val="000000"/>
        </w:rPr>
      </w:pPr>
      <w:r w:rsidRPr="00AB50E4">
        <w:rPr>
          <w:rStyle w:val="Teksttreci2"/>
          <w:rFonts w:ascii="Times New Roman" w:hAnsi="Times New Roman" w:cs="Times New Roman"/>
          <w:color w:val="000000"/>
        </w:rPr>
        <w:t xml:space="preserve">Załącznik nr 1 do zapytania ofertowego nr </w:t>
      </w:r>
      <w:r w:rsidR="00127A52" w:rsidRPr="00127A52">
        <w:rPr>
          <w:rStyle w:val="Teksttreci2"/>
          <w:rFonts w:ascii="Times New Roman" w:hAnsi="Times New Roman" w:cs="Times New Roman"/>
          <w:color w:val="000000"/>
        </w:rPr>
        <w:t>ZAPO/2023/12/0001/B</w:t>
      </w:r>
      <w:bookmarkStart w:id="0" w:name="_GoBack"/>
      <w:bookmarkEnd w:id="0"/>
      <w:r w:rsidRPr="00127A52">
        <w:rPr>
          <w:rStyle w:val="Teksttreci2"/>
          <w:rFonts w:ascii="Times New Roman" w:hAnsi="Times New Roman" w:cs="Times New Roman"/>
          <w:color w:val="000000"/>
        </w:rPr>
        <w:t>-</w:t>
      </w:r>
      <w:r w:rsidRPr="00AB50E4">
        <w:rPr>
          <w:rStyle w:val="Teksttreci2"/>
          <w:rFonts w:ascii="Times New Roman" w:hAnsi="Times New Roman" w:cs="Times New Roman"/>
          <w:color w:val="000000"/>
        </w:rPr>
        <w:t xml:space="preserve"> Opis przedmiotu zamówienia zawierający warunki obligatoryjne oraz fakultatywne dla ubezpieczenia majątku Filii AWF Warszawa w Białej Podlaskiej.</w:t>
      </w:r>
    </w:p>
    <w:p w:rsidR="0073227D" w:rsidRPr="00AB50E4" w:rsidRDefault="0073227D" w:rsidP="0073227D">
      <w:pPr>
        <w:pStyle w:val="Teksttreci21"/>
        <w:shd w:val="clear" w:color="auto" w:fill="auto"/>
        <w:spacing w:after="180" w:line="250" w:lineRule="exact"/>
        <w:ind w:left="20" w:right="20" w:firstLine="0"/>
        <w:jc w:val="both"/>
        <w:rPr>
          <w:rFonts w:ascii="Times New Roman" w:hAnsi="Times New Roman" w:cs="Times New Roman"/>
        </w:rPr>
      </w:pPr>
    </w:p>
    <w:p w:rsidR="0073227D" w:rsidRPr="00AB50E4" w:rsidRDefault="0073227D" w:rsidP="0073227D">
      <w:pPr>
        <w:pStyle w:val="Teksttreci21"/>
        <w:shd w:val="clear" w:color="auto" w:fill="auto"/>
        <w:spacing w:after="0" w:line="250" w:lineRule="exact"/>
        <w:ind w:firstLine="0"/>
        <w:jc w:val="both"/>
        <w:rPr>
          <w:rStyle w:val="Teksttreci20"/>
          <w:rFonts w:ascii="Times New Roman" w:hAnsi="Times New Roman" w:cs="Times New Roman"/>
          <w:b/>
          <w:bCs/>
          <w:color w:val="000000"/>
        </w:rPr>
      </w:pPr>
      <w:r w:rsidRPr="00AB50E4">
        <w:rPr>
          <w:rStyle w:val="Teksttreci20"/>
          <w:rFonts w:ascii="Times New Roman" w:hAnsi="Times New Roman" w:cs="Times New Roman"/>
          <w:color w:val="000000"/>
        </w:rPr>
        <w:t xml:space="preserve">Część I - Ubezpieczenie mienia od wszystkich </w:t>
      </w:r>
      <w:proofErr w:type="spellStart"/>
      <w:r w:rsidRPr="00AB50E4">
        <w:rPr>
          <w:rStyle w:val="Teksttreci20"/>
          <w:rFonts w:ascii="Times New Roman" w:hAnsi="Times New Roman" w:cs="Times New Roman"/>
          <w:color w:val="000000"/>
        </w:rPr>
        <w:t>ryzyk</w:t>
      </w:r>
      <w:proofErr w:type="spellEnd"/>
    </w:p>
    <w:p w:rsidR="0073227D" w:rsidRPr="00AB50E4" w:rsidRDefault="0073227D" w:rsidP="0073227D">
      <w:pPr>
        <w:pStyle w:val="Teksttreci21"/>
        <w:shd w:val="clear" w:color="auto" w:fill="auto"/>
        <w:spacing w:after="0" w:line="250" w:lineRule="exact"/>
        <w:ind w:left="20" w:firstLine="0"/>
        <w:jc w:val="both"/>
        <w:rPr>
          <w:rFonts w:ascii="Times New Roman" w:hAnsi="Times New Roman" w:cs="Times New Roman"/>
        </w:rPr>
      </w:pPr>
    </w:p>
    <w:p w:rsidR="0073227D" w:rsidRPr="00AB50E4" w:rsidRDefault="0073227D" w:rsidP="0073227D">
      <w:pPr>
        <w:pStyle w:val="Teksttreci21"/>
        <w:shd w:val="clear" w:color="auto" w:fill="auto"/>
        <w:spacing w:after="0" w:line="250" w:lineRule="exact"/>
        <w:ind w:left="20" w:firstLine="0"/>
        <w:jc w:val="both"/>
        <w:rPr>
          <w:rFonts w:ascii="Times New Roman" w:hAnsi="Times New Roman" w:cs="Times New Roman"/>
        </w:rPr>
      </w:pPr>
      <w:r w:rsidRPr="00AB50E4">
        <w:rPr>
          <w:rFonts w:ascii="Times New Roman" w:hAnsi="Times New Roman" w:cs="Times New Roman"/>
        </w:rPr>
        <w:t>Warunki obligatoryjne – wymagane do zaakceptowania przez oferentów w ramach składanych ofert</w:t>
      </w:r>
    </w:p>
    <w:p w:rsidR="0073227D" w:rsidRPr="00AB50E4" w:rsidRDefault="0073227D" w:rsidP="0073227D">
      <w:pPr>
        <w:pStyle w:val="Teksttreci21"/>
        <w:shd w:val="clear" w:color="auto" w:fill="auto"/>
        <w:spacing w:after="0" w:line="250" w:lineRule="exact"/>
        <w:ind w:left="20" w:firstLine="0"/>
        <w:jc w:val="both"/>
        <w:rPr>
          <w:rFonts w:ascii="Times New Roman" w:hAnsi="Times New Roman" w:cs="Times New Roman"/>
        </w:rPr>
      </w:pPr>
    </w:p>
    <w:p w:rsidR="0073227D" w:rsidRPr="00AB50E4" w:rsidRDefault="0073227D" w:rsidP="0073227D">
      <w:pPr>
        <w:pStyle w:val="Teksttreci1"/>
        <w:shd w:val="clear" w:color="auto" w:fill="auto"/>
        <w:ind w:left="20" w:right="20"/>
        <w:rPr>
          <w:rFonts w:ascii="Times New Roman" w:hAnsi="Times New Roman" w:cs="Times New Roman"/>
        </w:rPr>
      </w:pPr>
    </w:p>
    <w:p w:rsidR="0073227D" w:rsidRPr="00AB50E4" w:rsidRDefault="0073227D" w:rsidP="0073227D">
      <w:pPr>
        <w:pStyle w:val="Teksttreci21"/>
        <w:numPr>
          <w:ilvl w:val="0"/>
          <w:numId w:val="2"/>
        </w:numPr>
        <w:shd w:val="clear" w:color="auto" w:fill="auto"/>
        <w:tabs>
          <w:tab w:val="left" w:pos="274"/>
        </w:tabs>
        <w:spacing w:after="0" w:line="250" w:lineRule="exact"/>
        <w:ind w:left="20" w:firstLine="0"/>
        <w:jc w:val="both"/>
        <w:rPr>
          <w:rStyle w:val="Teksttreci2"/>
          <w:rFonts w:ascii="Times New Roman" w:hAnsi="Times New Roman" w:cs="Times New Roman"/>
          <w:b/>
          <w:bCs/>
        </w:rPr>
      </w:pPr>
      <w:r w:rsidRPr="00AB50E4">
        <w:rPr>
          <w:rStyle w:val="Teksttreci2"/>
          <w:rFonts w:ascii="Times New Roman" w:hAnsi="Times New Roman" w:cs="Times New Roman"/>
          <w:color w:val="000000"/>
        </w:rPr>
        <w:t>Przedmiot ubezpieczenia</w:t>
      </w:r>
    </w:p>
    <w:p w:rsidR="0073227D" w:rsidRPr="00AB50E4" w:rsidRDefault="0073227D" w:rsidP="0073227D">
      <w:pPr>
        <w:pStyle w:val="Teksttreci1"/>
        <w:numPr>
          <w:ilvl w:val="1"/>
          <w:numId w:val="2"/>
        </w:numPr>
        <w:shd w:val="clear" w:color="auto" w:fill="auto"/>
        <w:tabs>
          <w:tab w:val="left" w:pos="709"/>
        </w:tabs>
        <w:ind w:left="709" w:right="20" w:hanging="689"/>
        <w:rPr>
          <w:rStyle w:val="Teksttreci"/>
          <w:rFonts w:ascii="Times New Roman" w:hAnsi="Times New Roman" w:cs="Times New Roman"/>
        </w:rPr>
      </w:pPr>
      <w:r w:rsidRPr="00AB50E4">
        <w:rPr>
          <w:rStyle w:val="Teksttreci"/>
          <w:rFonts w:ascii="Times New Roman" w:hAnsi="Times New Roman" w:cs="Times New Roman"/>
        </w:rPr>
        <w:t>Ochroną ubezpieczeniową objęte zostaną:</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AB50E4">
        <w:rPr>
          <w:rStyle w:val="Teksttreci"/>
          <w:rFonts w:ascii="Times New Roman" w:hAnsi="Times New Roman" w:cs="Times New Roman"/>
          <w:b/>
        </w:rPr>
        <w:t xml:space="preserve">wszystkie środki trwałe, w tym sprzęt elektroniczny, </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proofErr w:type="spellStart"/>
      <w:r w:rsidRPr="00AB50E4">
        <w:rPr>
          <w:rStyle w:val="Teksttreci"/>
          <w:rFonts w:ascii="Times New Roman" w:hAnsi="Times New Roman" w:cs="Times New Roman"/>
          <w:b/>
        </w:rPr>
        <w:t>niskocenne</w:t>
      </w:r>
      <w:proofErr w:type="spellEnd"/>
      <w:r w:rsidRPr="00AB50E4">
        <w:rPr>
          <w:rStyle w:val="Teksttreci"/>
          <w:rFonts w:ascii="Times New Roman" w:hAnsi="Times New Roman" w:cs="Times New Roman"/>
          <w:b/>
        </w:rPr>
        <w:t xml:space="preserve"> środki trwałe, mienie pozaewidencyjne – niezależnie od jednostkowej wartości,</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AB50E4">
        <w:rPr>
          <w:rStyle w:val="Teksttreci"/>
          <w:rFonts w:ascii="Times New Roman" w:hAnsi="Times New Roman" w:cs="Times New Roman"/>
          <w:b/>
        </w:rPr>
        <w:t>koszty odtworzenia danych , w tym wymienne nośniki danych,</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AB50E4">
        <w:rPr>
          <w:rStyle w:val="Teksttreci"/>
          <w:rFonts w:ascii="Times New Roman" w:hAnsi="Times New Roman" w:cs="Times New Roman"/>
          <w:b/>
        </w:rPr>
        <w:t>wartości pieniężne,</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AB50E4">
        <w:rPr>
          <w:rStyle w:val="Teksttreci"/>
          <w:rFonts w:ascii="Times New Roman" w:hAnsi="Times New Roman" w:cs="Times New Roman"/>
          <w:b/>
        </w:rPr>
        <w:t>mienie osób trzecich,</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AB50E4">
        <w:rPr>
          <w:rStyle w:val="Teksttreci"/>
          <w:rFonts w:ascii="Times New Roman" w:hAnsi="Times New Roman" w:cs="Times New Roman"/>
          <w:b/>
        </w:rPr>
        <w:t>mienie pracownicze,</w:t>
      </w:r>
    </w:p>
    <w:p w:rsidR="0073227D" w:rsidRPr="00AB50E4" w:rsidRDefault="0073227D" w:rsidP="0073227D">
      <w:pPr>
        <w:pStyle w:val="Teksttreci1"/>
        <w:numPr>
          <w:ilvl w:val="2"/>
          <w:numId w:val="2"/>
        </w:numPr>
        <w:shd w:val="clear" w:color="auto" w:fill="auto"/>
        <w:tabs>
          <w:tab w:val="left" w:pos="709"/>
        </w:tabs>
        <w:ind w:left="709" w:right="20" w:hanging="689"/>
        <w:rPr>
          <w:rStyle w:val="Teksttreci"/>
          <w:rFonts w:ascii="Times New Roman" w:hAnsi="Times New Roman" w:cs="Times New Roman"/>
          <w:b/>
        </w:rPr>
      </w:pPr>
      <w:r w:rsidRPr="00AB50E4">
        <w:rPr>
          <w:rStyle w:val="Teksttreci"/>
          <w:rFonts w:ascii="Times New Roman" w:hAnsi="Times New Roman" w:cs="Times New Roman"/>
          <w:b/>
        </w:rPr>
        <w:t>wartości pieniężne,</w:t>
      </w:r>
    </w:p>
    <w:p w:rsidR="0073227D" w:rsidRPr="00AB50E4" w:rsidRDefault="0073227D" w:rsidP="0073227D">
      <w:pPr>
        <w:pStyle w:val="Teksttreci1"/>
        <w:shd w:val="clear" w:color="auto" w:fill="auto"/>
        <w:tabs>
          <w:tab w:val="left" w:pos="709"/>
        </w:tabs>
        <w:ind w:left="709" w:right="20"/>
        <w:rPr>
          <w:rStyle w:val="Teksttreci"/>
          <w:rFonts w:ascii="Times New Roman" w:hAnsi="Times New Roman" w:cs="Times New Roman"/>
          <w:b/>
        </w:rPr>
      </w:pPr>
      <w:r w:rsidRPr="00AB50E4">
        <w:rPr>
          <w:rStyle w:val="Teksttreci"/>
          <w:rFonts w:ascii="Times New Roman" w:hAnsi="Times New Roman" w:cs="Times New Roman"/>
          <w:b/>
        </w:rPr>
        <w:t xml:space="preserve">należące do lub użytkowane przez Filię </w:t>
      </w:r>
      <w:r w:rsidR="00AB50E4" w:rsidRPr="00AB50E4">
        <w:rPr>
          <w:rStyle w:val="Teksttreci"/>
          <w:rFonts w:ascii="Times New Roman" w:hAnsi="Times New Roman" w:cs="Times New Roman"/>
          <w:b/>
        </w:rPr>
        <w:t xml:space="preserve">w Białej Podlaskiej </w:t>
      </w:r>
      <w:r w:rsidRPr="00AB50E4">
        <w:rPr>
          <w:rStyle w:val="Teksttreci"/>
          <w:rFonts w:ascii="Times New Roman" w:hAnsi="Times New Roman" w:cs="Times New Roman"/>
          <w:b/>
        </w:rPr>
        <w:t>Akademii Wychowania Fizycznego Józefa Piłsudskiego w Warszawie na podstawie odpowiedniego tytułu prawnego, bez względu na wiek, stopień umorzenia/amortyzacji i technicznego/faktycznego zużycia, niezależnie czy Ubezpieczony był w posiadaniu mienia w chwili zawarcia umowy czy też mienie zostało nabyte w okresie ubezpieczenia.</w:t>
      </w:r>
    </w:p>
    <w:p w:rsidR="0073227D" w:rsidRPr="00AB50E4" w:rsidRDefault="0073227D" w:rsidP="0073227D">
      <w:pPr>
        <w:pStyle w:val="Teksttreci1"/>
        <w:numPr>
          <w:ilvl w:val="1"/>
          <w:numId w:val="2"/>
        </w:numPr>
        <w:shd w:val="clear" w:color="auto" w:fill="auto"/>
        <w:tabs>
          <w:tab w:val="left" w:pos="709"/>
        </w:tabs>
        <w:ind w:left="709" w:right="20" w:hanging="689"/>
        <w:rPr>
          <w:rFonts w:ascii="Times New Roman" w:hAnsi="Times New Roman" w:cs="Times New Roman"/>
        </w:rPr>
      </w:pPr>
      <w:r w:rsidRPr="00AB50E4">
        <w:rPr>
          <w:rStyle w:val="Teksttreci"/>
          <w:rFonts w:ascii="Times New Roman" w:hAnsi="Times New Roman" w:cs="Times New Roman"/>
          <w:color w:val="000000"/>
        </w:rPr>
        <w:t>Przedmiotem ubezpieczenia są w szczególności:</w:t>
      </w:r>
    </w:p>
    <w:p w:rsidR="0073227D" w:rsidRPr="00AB50E4" w:rsidRDefault="0073227D" w:rsidP="0073227D">
      <w:pPr>
        <w:pStyle w:val="Teksttreci1"/>
        <w:numPr>
          <w:ilvl w:val="2"/>
          <w:numId w:val="2"/>
        </w:numPr>
        <w:shd w:val="clear" w:color="auto" w:fill="auto"/>
        <w:tabs>
          <w:tab w:val="left" w:pos="709"/>
        </w:tabs>
        <w:ind w:left="709" w:right="20" w:hanging="689"/>
        <w:rPr>
          <w:rFonts w:ascii="Times New Roman" w:hAnsi="Times New Roman" w:cs="Times New Roman"/>
        </w:rPr>
      </w:pPr>
      <w:r w:rsidRPr="00AB50E4">
        <w:rPr>
          <w:rStyle w:val="Teksttreci"/>
          <w:rFonts w:ascii="Times New Roman" w:hAnsi="Times New Roman" w:cs="Times New Roman"/>
          <w:color w:val="000000"/>
        </w:rPr>
        <w:t>obiekty budowlane (zgodnie z ustawą Prawo budowlane): m.in. budynki i budowle; obiekty</w:t>
      </w:r>
      <w:r w:rsidRPr="00AB50E4">
        <w:rPr>
          <w:rStyle w:val="Teksttreci"/>
          <w:rFonts w:ascii="Times New Roman" w:hAnsi="Times New Roman" w:cs="Times New Roman"/>
          <w:color w:val="000000"/>
        </w:rPr>
        <w:br/>
        <w:t>podobne pod względem konstrukcyjnym do budowli; obiekty inżynierii lądowej i wodnej; obiekty niepołączone trwale z gruntem; tymczasowe obiekty budowlane (np. namioty, stragany, kioski, domki campingowe), szklarnie, bramy, ogrodzenia;</w:t>
      </w:r>
    </w:p>
    <w:p w:rsidR="0073227D" w:rsidRPr="00AB50E4"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AB50E4">
        <w:rPr>
          <w:rStyle w:val="Teksttreci"/>
          <w:rFonts w:ascii="Times New Roman" w:hAnsi="Times New Roman" w:cs="Times New Roman"/>
          <w:color w:val="000000"/>
        </w:rPr>
        <w:t>obiekty małej architektury (w tym pomniki, rzeźby, kompozycje przestrzenne);</w:t>
      </w:r>
    </w:p>
    <w:p w:rsidR="0073227D" w:rsidRPr="00AB50E4"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AB50E4">
        <w:rPr>
          <w:rStyle w:val="Teksttreci"/>
          <w:rFonts w:ascii="Times New Roman" w:hAnsi="Times New Roman" w:cs="Times New Roman"/>
          <w:color w:val="000000"/>
        </w:rPr>
        <w:t xml:space="preserve">pozostałe środki trwałe (grupy 3 - 9 KŚT), w tym sprzęt elektroniczny stacjonarny i przenośny bez konieczności sporządzania odrębnych jego wykazów, </w:t>
      </w:r>
      <w:proofErr w:type="spellStart"/>
      <w:r w:rsidRPr="00AB50E4">
        <w:rPr>
          <w:rStyle w:val="Teksttreci"/>
          <w:rFonts w:ascii="Times New Roman" w:hAnsi="Times New Roman" w:cs="Times New Roman"/>
          <w:color w:val="000000"/>
        </w:rPr>
        <w:t>solary</w:t>
      </w:r>
      <w:proofErr w:type="spellEnd"/>
      <w:r w:rsidRPr="00AB50E4">
        <w:rPr>
          <w:rStyle w:val="Teksttreci"/>
          <w:rFonts w:ascii="Times New Roman" w:hAnsi="Times New Roman" w:cs="Times New Roman"/>
          <w:color w:val="000000"/>
        </w:rPr>
        <w:t>;</w:t>
      </w:r>
    </w:p>
    <w:p w:rsidR="0073227D" w:rsidRPr="00AB50E4"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AB50E4">
        <w:rPr>
          <w:rStyle w:val="Teksttreci"/>
          <w:rFonts w:ascii="Times New Roman" w:hAnsi="Times New Roman" w:cs="Times New Roman"/>
          <w:color w:val="000000"/>
        </w:rPr>
        <w:t xml:space="preserve">przedmioty podlegające jednorazowej amortyzacji, wyposażenie i przedmioty </w:t>
      </w:r>
      <w:proofErr w:type="spellStart"/>
      <w:r w:rsidRPr="00AB50E4">
        <w:rPr>
          <w:rStyle w:val="Teksttreci"/>
          <w:rFonts w:ascii="Times New Roman" w:hAnsi="Times New Roman" w:cs="Times New Roman"/>
          <w:color w:val="000000"/>
        </w:rPr>
        <w:t>niskocenne</w:t>
      </w:r>
      <w:proofErr w:type="spellEnd"/>
      <w:r w:rsidRPr="00AB50E4">
        <w:rPr>
          <w:rStyle w:val="Teksttreci"/>
          <w:rFonts w:ascii="Times New Roman" w:hAnsi="Times New Roman" w:cs="Times New Roman"/>
          <w:color w:val="000000"/>
        </w:rPr>
        <w:t>;</w:t>
      </w:r>
    </w:p>
    <w:p w:rsidR="0073227D" w:rsidRPr="00AB50E4"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AB50E4">
        <w:rPr>
          <w:rStyle w:val="Teksttreci"/>
          <w:rFonts w:ascii="Times New Roman" w:hAnsi="Times New Roman" w:cs="Times New Roman"/>
          <w:color w:val="000000"/>
        </w:rPr>
        <w:t>sieci wodno-kanalizacyjne, sanitarne i deszczowe, instalacje i sieci elektryczne;</w:t>
      </w:r>
    </w:p>
    <w:p w:rsidR="0073227D" w:rsidRPr="00AB50E4" w:rsidRDefault="0073227D" w:rsidP="0073227D">
      <w:pPr>
        <w:pStyle w:val="Teksttreci1"/>
        <w:numPr>
          <w:ilvl w:val="2"/>
          <w:numId w:val="2"/>
        </w:numPr>
        <w:shd w:val="clear" w:color="auto" w:fill="auto"/>
        <w:tabs>
          <w:tab w:val="left" w:pos="709"/>
        </w:tabs>
        <w:ind w:left="709" w:right="20" w:hanging="689"/>
        <w:rPr>
          <w:rFonts w:ascii="Times New Roman" w:hAnsi="Times New Roman" w:cs="Times New Roman"/>
        </w:rPr>
      </w:pPr>
      <w:r w:rsidRPr="00AB50E4">
        <w:rPr>
          <w:rStyle w:val="Teksttreci"/>
          <w:rFonts w:ascii="Times New Roman" w:hAnsi="Times New Roman" w:cs="Times New Roman"/>
          <w:color w:val="000000"/>
        </w:rPr>
        <w:t>instrumenty muzyczne, kostiumy teatralne, rekwizyty i środki inscenizacji, sprzęt nagłaśniający,</w:t>
      </w:r>
      <w:r w:rsidRPr="00AB50E4">
        <w:rPr>
          <w:rStyle w:val="Teksttreci"/>
          <w:rFonts w:ascii="Times New Roman" w:hAnsi="Times New Roman" w:cs="Times New Roman"/>
          <w:color w:val="000000"/>
        </w:rPr>
        <w:br/>
        <w:t>audiowizualny oraz inny sprzęt wykorzystywany przy organizacji imprez;</w:t>
      </w:r>
    </w:p>
    <w:p w:rsidR="0073227D" w:rsidRPr="00AB50E4" w:rsidRDefault="0073227D" w:rsidP="0073227D">
      <w:pPr>
        <w:pStyle w:val="Teksttreci1"/>
        <w:numPr>
          <w:ilvl w:val="2"/>
          <w:numId w:val="2"/>
        </w:numPr>
        <w:shd w:val="clear" w:color="auto" w:fill="auto"/>
        <w:tabs>
          <w:tab w:val="left" w:pos="709"/>
        </w:tabs>
        <w:ind w:left="709" w:hanging="689"/>
        <w:rPr>
          <w:rFonts w:ascii="Times New Roman" w:hAnsi="Times New Roman" w:cs="Times New Roman"/>
        </w:rPr>
      </w:pPr>
      <w:r w:rsidRPr="00AB50E4">
        <w:rPr>
          <w:rStyle w:val="Teksttreci"/>
          <w:rFonts w:ascii="Times New Roman" w:hAnsi="Times New Roman" w:cs="Times New Roman"/>
          <w:color w:val="000000"/>
        </w:rPr>
        <w:t>zbiory biblioteczne, księgozbiory oraz materiały archiwalne;</w:t>
      </w:r>
    </w:p>
    <w:p w:rsidR="0073227D" w:rsidRPr="00AB50E4" w:rsidRDefault="0073227D" w:rsidP="0073227D">
      <w:pPr>
        <w:pStyle w:val="Teksttreci1"/>
        <w:numPr>
          <w:ilvl w:val="2"/>
          <w:numId w:val="2"/>
        </w:numPr>
        <w:shd w:val="clear" w:color="auto" w:fill="auto"/>
        <w:tabs>
          <w:tab w:val="left" w:pos="709"/>
          <w:tab w:val="left" w:pos="783"/>
        </w:tabs>
        <w:ind w:left="709" w:hanging="689"/>
        <w:rPr>
          <w:rFonts w:ascii="Times New Roman" w:hAnsi="Times New Roman" w:cs="Times New Roman"/>
        </w:rPr>
      </w:pPr>
      <w:r w:rsidRPr="00AB50E4">
        <w:rPr>
          <w:rStyle w:val="Teksttreci"/>
          <w:rFonts w:ascii="Times New Roman" w:hAnsi="Times New Roman" w:cs="Times New Roman"/>
          <w:color w:val="000000"/>
        </w:rPr>
        <w:t>zbiory i eksponaty</w:t>
      </w:r>
      <w:r w:rsidR="0008307A">
        <w:rPr>
          <w:rStyle w:val="Teksttreci"/>
          <w:rFonts w:ascii="Times New Roman" w:hAnsi="Times New Roman" w:cs="Times New Roman"/>
          <w:color w:val="000000"/>
        </w:rPr>
        <w:t>, również muzealne</w:t>
      </w:r>
      <w:r w:rsidRPr="00AB50E4">
        <w:rPr>
          <w:rStyle w:val="Teksttreci"/>
          <w:rFonts w:ascii="Times New Roman" w:hAnsi="Times New Roman" w:cs="Times New Roman"/>
          <w:color w:val="000000"/>
        </w:rPr>
        <w:t>;</w:t>
      </w:r>
    </w:p>
    <w:p w:rsidR="0073227D" w:rsidRPr="00AB50E4" w:rsidRDefault="0073227D" w:rsidP="0073227D">
      <w:pPr>
        <w:pStyle w:val="Teksttreci1"/>
        <w:numPr>
          <w:ilvl w:val="2"/>
          <w:numId w:val="2"/>
        </w:numPr>
        <w:shd w:val="clear" w:color="auto" w:fill="auto"/>
        <w:tabs>
          <w:tab w:val="left" w:pos="709"/>
          <w:tab w:val="left" w:pos="778"/>
        </w:tabs>
        <w:ind w:left="709" w:hanging="689"/>
        <w:rPr>
          <w:rFonts w:ascii="Times New Roman" w:hAnsi="Times New Roman" w:cs="Times New Roman"/>
        </w:rPr>
      </w:pPr>
      <w:r w:rsidRPr="00AB50E4">
        <w:rPr>
          <w:rStyle w:val="Teksttreci"/>
          <w:rFonts w:ascii="Times New Roman" w:hAnsi="Times New Roman" w:cs="Times New Roman"/>
          <w:color w:val="000000"/>
        </w:rPr>
        <w:t>przedmioty szklane;</w:t>
      </w:r>
    </w:p>
    <w:p w:rsidR="0073227D" w:rsidRPr="00AB50E4" w:rsidRDefault="0073227D" w:rsidP="0073227D">
      <w:pPr>
        <w:pStyle w:val="Teksttreci1"/>
        <w:numPr>
          <w:ilvl w:val="2"/>
          <w:numId w:val="2"/>
        </w:numPr>
        <w:shd w:val="clear" w:color="auto" w:fill="auto"/>
        <w:tabs>
          <w:tab w:val="left" w:pos="709"/>
          <w:tab w:val="left" w:pos="778"/>
        </w:tabs>
        <w:ind w:left="709" w:hanging="689"/>
        <w:rPr>
          <w:rFonts w:ascii="Times New Roman" w:hAnsi="Times New Roman" w:cs="Times New Roman"/>
        </w:rPr>
      </w:pPr>
      <w:r w:rsidRPr="00AB50E4">
        <w:rPr>
          <w:rStyle w:val="Teksttreci"/>
          <w:rFonts w:ascii="Times New Roman" w:hAnsi="Times New Roman" w:cs="Times New Roman"/>
          <w:color w:val="000000"/>
        </w:rPr>
        <w:t>mienie osób trzecich;</w:t>
      </w:r>
    </w:p>
    <w:p w:rsidR="0073227D" w:rsidRPr="00AB50E4" w:rsidRDefault="0073227D" w:rsidP="0073227D">
      <w:pPr>
        <w:pStyle w:val="Nagwek120"/>
        <w:keepNext/>
        <w:keepLines/>
        <w:numPr>
          <w:ilvl w:val="2"/>
          <w:numId w:val="2"/>
        </w:numPr>
        <w:shd w:val="clear" w:color="auto" w:fill="auto"/>
        <w:tabs>
          <w:tab w:val="left" w:pos="709"/>
          <w:tab w:val="left" w:pos="783"/>
        </w:tabs>
        <w:ind w:left="709" w:hanging="689"/>
        <w:rPr>
          <w:rFonts w:ascii="Times New Roman" w:hAnsi="Times New Roman" w:cs="Times New Roman"/>
          <w:sz w:val="20"/>
          <w:szCs w:val="20"/>
        </w:rPr>
      </w:pPr>
      <w:r w:rsidRPr="00AB50E4">
        <w:rPr>
          <w:rStyle w:val="Nagwek12"/>
          <w:rFonts w:ascii="Times New Roman" w:hAnsi="Times New Roman" w:cs="Times New Roman"/>
          <w:color w:val="000000"/>
          <w:sz w:val="20"/>
          <w:szCs w:val="20"/>
        </w:rPr>
        <w:t>nakłady adaptacyjne i inwestycyjne (w środki własne i obce);</w:t>
      </w:r>
    </w:p>
    <w:p w:rsidR="0073227D" w:rsidRPr="00AB50E4" w:rsidRDefault="0073227D" w:rsidP="0073227D">
      <w:pPr>
        <w:pStyle w:val="Nagwek120"/>
        <w:keepNext/>
        <w:keepLines/>
        <w:numPr>
          <w:ilvl w:val="2"/>
          <w:numId w:val="2"/>
        </w:numPr>
        <w:shd w:val="clear" w:color="auto" w:fill="auto"/>
        <w:tabs>
          <w:tab w:val="left" w:pos="709"/>
          <w:tab w:val="left" w:pos="783"/>
        </w:tabs>
        <w:ind w:left="709" w:hanging="689"/>
        <w:rPr>
          <w:rFonts w:ascii="Times New Roman" w:hAnsi="Times New Roman" w:cs="Times New Roman"/>
          <w:sz w:val="20"/>
          <w:szCs w:val="20"/>
        </w:rPr>
      </w:pPr>
      <w:r w:rsidRPr="00AB50E4">
        <w:rPr>
          <w:rStyle w:val="Nagwek12"/>
          <w:rFonts w:ascii="Times New Roman" w:hAnsi="Times New Roman" w:cs="Times New Roman"/>
          <w:color w:val="000000"/>
          <w:sz w:val="20"/>
          <w:szCs w:val="20"/>
        </w:rPr>
        <w:t>gotówka i inne walory pieniężne;</w:t>
      </w:r>
    </w:p>
    <w:p w:rsidR="0073227D" w:rsidRPr="00AB50E4" w:rsidRDefault="0073227D" w:rsidP="0073227D">
      <w:pPr>
        <w:pStyle w:val="Teksttreci1"/>
        <w:numPr>
          <w:ilvl w:val="2"/>
          <w:numId w:val="2"/>
        </w:numPr>
        <w:shd w:val="clear" w:color="auto" w:fill="auto"/>
        <w:tabs>
          <w:tab w:val="left" w:pos="709"/>
          <w:tab w:val="left" w:pos="783"/>
        </w:tabs>
        <w:spacing w:line="254" w:lineRule="exact"/>
        <w:ind w:left="709" w:right="20" w:hanging="689"/>
        <w:rPr>
          <w:rFonts w:ascii="Times New Roman" w:hAnsi="Times New Roman" w:cs="Times New Roman"/>
        </w:rPr>
      </w:pPr>
      <w:r w:rsidRPr="00AB50E4">
        <w:rPr>
          <w:rStyle w:val="Teksttreci"/>
          <w:rFonts w:ascii="Times New Roman" w:hAnsi="Times New Roman" w:cs="Times New Roman"/>
          <w:color w:val="000000"/>
        </w:rPr>
        <w:t>znaki drogowe z konstrukcją wsporczą, elementy bezpieczeństwa ruchu drogowego, tablice</w:t>
      </w:r>
      <w:r w:rsidRPr="00AB50E4">
        <w:rPr>
          <w:rStyle w:val="Teksttreci"/>
          <w:rFonts w:ascii="Times New Roman" w:hAnsi="Times New Roman" w:cs="Times New Roman"/>
          <w:color w:val="000000"/>
        </w:rPr>
        <w:br/>
        <w:t>z nazwami ulic, słupy oświetleniowe, lampy, sygnalizacja świetlna, oświetlenie uliczne;</w:t>
      </w:r>
    </w:p>
    <w:p w:rsidR="0073227D" w:rsidRPr="00AB50E4" w:rsidRDefault="0073227D" w:rsidP="0073227D">
      <w:pPr>
        <w:pStyle w:val="Teksttreci1"/>
        <w:numPr>
          <w:ilvl w:val="2"/>
          <w:numId w:val="2"/>
        </w:numPr>
        <w:shd w:val="clear" w:color="auto" w:fill="auto"/>
        <w:tabs>
          <w:tab w:val="left" w:pos="709"/>
          <w:tab w:val="left" w:pos="774"/>
        </w:tabs>
        <w:spacing w:line="240" w:lineRule="auto"/>
        <w:ind w:left="709" w:hanging="689"/>
        <w:rPr>
          <w:rStyle w:val="Teksttreci"/>
          <w:rFonts w:ascii="Times New Roman" w:hAnsi="Times New Roman" w:cs="Times New Roman"/>
          <w:color w:val="000000"/>
        </w:rPr>
      </w:pPr>
      <w:r w:rsidRPr="00AB50E4">
        <w:rPr>
          <w:rStyle w:val="Teksttreci"/>
          <w:rFonts w:ascii="Times New Roman" w:hAnsi="Times New Roman" w:cs="Times New Roman"/>
          <w:color w:val="000000"/>
        </w:rPr>
        <w:t>pojazdy mechaniczne niepodlegające obowiązkowej rejestracji;</w:t>
      </w:r>
    </w:p>
    <w:p w:rsidR="0073227D" w:rsidRPr="00AB50E4" w:rsidRDefault="0073227D" w:rsidP="0073227D">
      <w:pPr>
        <w:pStyle w:val="Teksttreci1"/>
        <w:numPr>
          <w:ilvl w:val="2"/>
          <w:numId w:val="2"/>
        </w:numPr>
        <w:shd w:val="clear" w:color="auto" w:fill="auto"/>
        <w:tabs>
          <w:tab w:val="left" w:pos="709"/>
        </w:tabs>
        <w:spacing w:line="240" w:lineRule="auto"/>
        <w:ind w:left="20"/>
        <w:rPr>
          <w:rFonts w:ascii="Times New Roman" w:hAnsi="Times New Roman" w:cs="Times New Roman"/>
          <w:color w:val="000000"/>
        </w:rPr>
      </w:pPr>
      <w:r w:rsidRPr="00AB50E4">
        <w:rPr>
          <w:rStyle w:val="Teksttreci"/>
          <w:rFonts w:ascii="Times New Roman" w:hAnsi="Times New Roman" w:cs="Times New Roman"/>
          <w:color w:val="000000"/>
        </w:rPr>
        <w:t>drzewa, krzewy, nasadzenia roślinne.</w:t>
      </w:r>
    </w:p>
    <w:p w:rsidR="0073227D" w:rsidRPr="00AB50E4" w:rsidRDefault="0073227D" w:rsidP="0073227D">
      <w:pPr>
        <w:pStyle w:val="Teksttreci1"/>
        <w:numPr>
          <w:ilvl w:val="1"/>
          <w:numId w:val="2"/>
        </w:numPr>
        <w:shd w:val="clear" w:color="auto" w:fill="auto"/>
        <w:tabs>
          <w:tab w:val="left" w:pos="709"/>
        </w:tabs>
        <w:spacing w:line="288" w:lineRule="exact"/>
        <w:ind w:left="20" w:right="20"/>
        <w:rPr>
          <w:rFonts w:ascii="Times New Roman" w:hAnsi="Times New Roman" w:cs="Times New Roman"/>
        </w:rPr>
      </w:pPr>
      <w:r w:rsidRPr="00AB50E4">
        <w:rPr>
          <w:rStyle w:val="Teksttreci"/>
          <w:rFonts w:ascii="Times New Roman" w:hAnsi="Times New Roman" w:cs="Times New Roman"/>
          <w:color w:val="000000"/>
        </w:rPr>
        <w:t>Ubezpieczenie nieruchomości obejmuje budynki i budowle wraz z ich stałymi elementami.</w:t>
      </w:r>
    </w:p>
    <w:p w:rsidR="0073227D" w:rsidRPr="00AB50E4" w:rsidRDefault="0073227D" w:rsidP="0073227D">
      <w:pPr>
        <w:pStyle w:val="Teksttreci1"/>
        <w:shd w:val="clear" w:color="auto" w:fill="auto"/>
        <w:ind w:left="709" w:right="20"/>
        <w:rPr>
          <w:rFonts w:ascii="Times New Roman" w:hAnsi="Times New Roman" w:cs="Times New Roman"/>
        </w:rPr>
      </w:pPr>
      <w:r w:rsidRPr="00AB50E4">
        <w:rPr>
          <w:rStyle w:val="Teksttreci"/>
          <w:rFonts w:ascii="Times New Roman" w:hAnsi="Times New Roman" w:cs="Times New Roman"/>
          <w:color w:val="000000"/>
        </w:rPr>
        <w:t>Za stałe elementy należy uznać m.in. elementy wyposażenia i wystroju wnętrz nieruchomości, trwale</w:t>
      </w:r>
      <w:r w:rsidRPr="00AB50E4">
        <w:rPr>
          <w:rStyle w:val="Teksttreci"/>
          <w:rFonts w:ascii="Times New Roman" w:hAnsi="Times New Roman" w:cs="Times New Roman"/>
          <w:color w:val="000000"/>
        </w:rPr>
        <w:br/>
        <w:t>z nimi związane, a w szczególności:</w:t>
      </w:r>
    </w:p>
    <w:p w:rsidR="0073227D" w:rsidRPr="00AB50E4" w:rsidRDefault="0073227D" w:rsidP="0073227D">
      <w:pPr>
        <w:pStyle w:val="Teksttreci1"/>
        <w:numPr>
          <w:ilvl w:val="2"/>
          <w:numId w:val="2"/>
        </w:numPr>
        <w:shd w:val="clear" w:color="auto" w:fill="auto"/>
        <w:tabs>
          <w:tab w:val="left" w:pos="774"/>
        </w:tabs>
        <w:spacing w:line="240" w:lineRule="auto"/>
        <w:ind w:left="715" w:hanging="692"/>
        <w:rPr>
          <w:rStyle w:val="Teksttreci"/>
          <w:rFonts w:ascii="Times New Roman" w:hAnsi="Times New Roman" w:cs="Times New Roman"/>
          <w:color w:val="000000"/>
        </w:rPr>
      </w:pPr>
      <w:r w:rsidRPr="00AB50E4">
        <w:rPr>
          <w:rStyle w:val="Teksttreci"/>
          <w:rFonts w:ascii="Times New Roman" w:hAnsi="Times New Roman" w:cs="Times New Roman"/>
          <w:color w:val="000000"/>
        </w:rPr>
        <w:t>instalacje zewnętrzne i wewnętrzne infrastruktury technicznej (wodnokanalizacyjnej, grzewczej, elektrycznej, gazowej, wentylacyjnej, klimatyzacyjnej) i teletechnicznej (telefonicznej, teleinformatycznej i informatycznej, światłowodowej, domofonowej, antenowej, alarmowej, kamery), linie elektryczne wraz ze stacjami transformatorowo - rozdzielczymi oraz linie naziemne, podziemne i ich wyposażenie, jeżeli służą zaspokojeniu potrzeb Ubezpieczonego w ramach prowadzonej działalności i stanowią jego własność oraz zlokalizowane są na terenie będącym w jego posiadaniu i znajdują się w odległości nie większej niż 300 m od ubezpieczanych budynków i budowli;</w:t>
      </w:r>
    </w:p>
    <w:p w:rsidR="0073227D" w:rsidRPr="00AB50E4" w:rsidRDefault="0073227D" w:rsidP="0073227D">
      <w:pPr>
        <w:pStyle w:val="Teksttreci1"/>
        <w:numPr>
          <w:ilvl w:val="2"/>
          <w:numId w:val="2"/>
        </w:numPr>
        <w:shd w:val="clear" w:color="auto" w:fill="auto"/>
        <w:tabs>
          <w:tab w:val="left" w:pos="774"/>
        </w:tabs>
        <w:spacing w:line="240" w:lineRule="auto"/>
        <w:ind w:left="715" w:hanging="692"/>
        <w:rPr>
          <w:rStyle w:val="Teksttreci"/>
          <w:rFonts w:ascii="Times New Roman" w:hAnsi="Times New Roman" w:cs="Times New Roman"/>
          <w:color w:val="000000"/>
        </w:rPr>
      </w:pPr>
      <w:r w:rsidRPr="00AB50E4">
        <w:rPr>
          <w:rStyle w:val="Teksttreci"/>
          <w:rFonts w:ascii="Times New Roman" w:hAnsi="Times New Roman" w:cs="Times New Roman"/>
          <w:color w:val="000000"/>
        </w:rPr>
        <w:t>urządzenia i elementy stanowiące integralną część instalacji infrastruktury technicznej i trwale z nią</w:t>
      </w:r>
      <w:r w:rsidRPr="00AB50E4">
        <w:rPr>
          <w:rStyle w:val="Teksttreci"/>
          <w:rFonts w:ascii="Times New Roman" w:hAnsi="Times New Roman" w:cs="Times New Roman"/>
          <w:color w:val="000000"/>
        </w:rPr>
        <w:br/>
      </w:r>
      <w:r w:rsidRPr="00AB50E4">
        <w:rPr>
          <w:rStyle w:val="Teksttreci"/>
          <w:rFonts w:ascii="Times New Roman" w:hAnsi="Times New Roman" w:cs="Times New Roman"/>
          <w:color w:val="000000"/>
        </w:rPr>
        <w:lastRenderedPageBreak/>
        <w:t>połączone (piece centralnego ogrzewania - co, instalacja ciepłej wody, instalacja zimnej wody),</w:t>
      </w:r>
    </w:p>
    <w:p w:rsidR="0073227D" w:rsidRPr="00AB50E4" w:rsidRDefault="00AB50E4" w:rsidP="0073227D">
      <w:pPr>
        <w:pStyle w:val="Teksttreci1"/>
        <w:numPr>
          <w:ilvl w:val="2"/>
          <w:numId w:val="2"/>
        </w:numPr>
        <w:shd w:val="clear" w:color="auto" w:fill="auto"/>
        <w:spacing w:line="240" w:lineRule="auto"/>
        <w:ind w:left="20"/>
        <w:rPr>
          <w:rStyle w:val="Teksttreci"/>
          <w:rFonts w:ascii="Times New Roman" w:hAnsi="Times New Roman" w:cs="Times New Roman"/>
          <w:color w:val="000000"/>
        </w:rPr>
      </w:pPr>
      <w:r>
        <w:rPr>
          <w:rStyle w:val="Teksttreci"/>
          <w:rFonts w:ascii="Times New Roman" w:hAnsi="Times New Roman" w:cs="Times New Roman"/>
          <w:color w:val="000000"/>
        </w:rPr>
        <w:t xml:space="preserve">   </w:t>
      </w:r>
      <w:r w:rsidR="0073227D" w:rsidRPr="00AB50E4">
        <w:rPr>
          <w:rStyle w:val="Teksttreci"/>
          <w:rFonts w:ascii="Times New Roman" w:hAnsi="Times New Roman" w:cs="Times New Roman"/>
          <w:color w:val="000000"/>
        </w:rPr>
        <w:t>trwałe zabudowy funkcjonalne: obudowy instalacji i grzejników,</w:t>
      </w:r>
    </w:p>
    <w:p w:rsidR="0073227D" w:rsidRPr="00AB50E4" w:rsidRDefault="0073227D" w:rsidP="0073227D">
      <w:pPr>
        <w:pStyle w:val="Teksttreci1"/>
        <w:numPr>
          <w:ilvl w:val="2"/>
          <w:numId w:val="2"/>
        </w:numPr>
        <w:shd w:val="clear" w:color="auto" w:fill="auto"/>
        <w:tabs>
          <w:tab w:val="left" w:pos="774"/>
        </w:tabs>
        <w:spacing w:line="240" w:lineRule="auto"/>
        <w:ind w:left="709" w:hanging="689"/>
        <w:rPr>
          <w:rStyle w:val="Teksttreci"/>
          <w:rFonts w:ascii="Times New Roman" w:hAnsi="Times New Roman" w:cs="Times New Roman"/>
          <w:color w:val="000000"/>
        </w:rPr>
      </w:pPr>
      <w:r w:rsidRPr="00AB50E4">
        <w:rPr>
          <w:rStyle w:val="Teksttreci"/>
          <w:rFonts w:ascii="Times New Roman" w:hAnsi="Times New Roman" w:cs="Times New Roman"/>
          <w:color w:val="000000"/>
        </w:rPr>
        <w:t>okna i drzwi wraz z oszkleniem, oszklenie zewnętrzne i wewnętrzne, zamknięcia i zabezpieczenia</w:t>
      </w:r>
      <w:r w:rsidRPr="00AB50E4">
        <w:rPr>
          <w:rStyle w:val="Teksttreci"/>
          <w:rFonts w:ascii="Times New Roman" w:hAnsi="Times New Roman" w:cs="Times New Roman"/>
          <w:color w:val="000000"/>
        </w:rPr>
        <w:br/>
        <w:t xml:space="preserve">przeciwwłamaniowe, </w:t>
      </w:r>
    </w:p>
    <w:p w:rsidR="0073227D" w:rsidRPr="00AB50E4" w:rsidRDefault="0073227D" w:rsidP="0073227D">
      <w:pPr>
        <w:pStyle w:val="Teksttreci1"/>
        <w:numPr>
          <w:ilvl w:val="2"/>
          <w:numId w:val="2"/>
        </w:numPr>
        <w:shd w:val="clear" w:color="auto" w:fill="auto"/>
        <w:tabs>
          <w:tab w:val="left" w:pos="709"/>
        </w:tabs>
        <w:spacing w:line="240" w:lineRule="auto"/>
        <w:ind w:left="20"/>
        <w:rPr>
          <w:rStyle w:val="Teksttreci"/>
          <w:rFonts w:ascii="Times New Roman" w:hAnsi="Times New Roman" w:cs="Times New Roman"/>
        </w:rPr>
      </w:pPr>
      <w:r w:rsidRPr="00AB50E4">
        <w:rPr>
          <w:rStyle w:val="Teksttreci"/>
          <w:rFonts w:ascii="Times New Roman" w:hAnsi="Times New Roman" w:cs="Times New Roman"/>
          <w:color w:val="000000"/>
        </w:rPr>
        <w:t>wykładziny i okładziny ścian, podłóg, sufitów, tynki wewnętrzne i powłoki malarskie.</w:t>
      </w:r>
    </w:p>
    <w:p w:rsidR="0073227D" w:rsidRPr="00AB50E4" w:rsidRDefault="0073227D" w:rsidP="0073227D">
      <w:pPr>
        <w:pStyle w:val="Teksttreci1"/>
        <w:shd w:val="clear" w:color="auto" w:fill="auto"/>
        <w:tabs>
          <w:tab w:val="left" w:pos="774"/>
        </w:tabs>
        <w:spacing w:after="184" w:line="240" w:lineRule="auto"/>
        <w:rPr>
          <w:rFonts w:ascii="Times New Roman" w:hAnsi="Times New Roman" w:cs="Times New Roman"/>
        </w:rPr>
      </w:pPr>
    </w:p>
    <w:p w:rsidR="0073227D" w:rsidRPr="00AB50E4" w:rsidRDefault="0073227D" w:rsidP="0073227D">
      <w:pPr>
        <w:pStyle w:val="Teksttreci21"/>
        <w:shd w:val="clear" w:color="auto" w:fill="auto"/>
        <w:tabs>
          <w:tab w:val="left" w:pos="524"/>
        </w:tabs>
        <w:spacing w:after="0" w:line="288" w:lineRule="exact"/>
        <w:ind w:left="20" w:right="20" w:firstLine="0"/>
        <w:jc w:val="both"/>
        <w:rPr>
          <w:rStyle w:val="Teksttreci2"/>
          <w:rFonts w:ascii="Times New Roman" w:hAnsi="Times New Roman" w:cs="Times New Roman"/>
          <w:color w:val="000000"/>
        </w:rPr>
      </w:pPr>
      <w:r w:rsidRPr="00AB50E4">
        <w:rPr>
          <w:rStyle w:val="Teksttreci2"/>
          <w:rFonts w:ascii="Times New Roman" w:hAnsi="Times New Roman" w:cs="Times New Roman"/>
          <w:color w:val="000000"/>
        </w:rPr>
        <w:t xml:space="preserve">Wykaz środków trwałych, ruchomości dzierżawionych zawieraja Załącznik  </w:t>
      </w:r>
      <w:r w:rsidRPr="0008307A">
        <w:rPr>
          <w:rStyle w:val="Teksttreci2"/>
          <w:rFonts w:ascii="Times New Roman" w:hAnsi="Times New Roman" w:cs="Times New Roman"/>
          <w:color w:val="000000"/>
        </w:rPr>
        <w:t>nr 1</w:t>
      </w:r>
      <w:r w:rsidRPr="00AB50E4">
        <w:rPr>
          <w:rStyle w:val="Teksttreci2"/>
          <w:rFonts w:ascii="Times New Roman" w:hAnsi="Times New Roman" w:cs="Times New Roman"/>
          <w:color w:val="000000"/>
        </w:rPr>
        <w:t xml:space="preserve"> do niniejszego opisu przedmiotu zamówienia.</w:t>
      </w:r>
    </w:p>
    <w:p w:rsidR="0073227D" w:rsidRPr="00AB50E4" w:rsidRDefault="0073227D" w:rsidP="0073227D">
      <w:pPr>
        <w:pStyle w:val="Teksttreci21"/>
        <w:shd w:val="clear" w:color="auto" w:fill="auto"/>
        <w:tabs>
          <w:tab w:val="left" w:pos="524"/>
        </w:tabs>
        <w:spacing w:after="0" w:line="288" w:lineRule="exact"/>
        <w:ind w:left="20" w:right="20" w:firstLine="0"/>
        <w:jc w:val="both"/>
        <w:rPr>
          <w:rStyle w:val="Teksttreci"/>
          <w:rFonts w:ascii="Times New Roman" w:hAnsi="Times New Roman" w:cs="Times New Roman"/>
          <w:color w:val="000000"/>
        </w:rPr>
      </w:pPr>
    </w:p>
    <w:p w:rsidR="0073227D" w:rsidRPr="00AB50E4" w:rsidRDefault="0073227D" w:rsidP="0073227D">
      <w:pPr>
        <w:pStyle w:val="Teksttreci21"/>
        <w:shd w:val="clear" w:color="auto" w:fill="auto"/>
        <w:spacing w:after="0" w:line="250" w:lineRule="exact"/>
        <w:ind w:right="20" w:firstLine="0"/>
        <w:jc w:val="both"/>
        <w:rPr>
          <w:rStyle w:val="Teksttreci2"/>
          <w:rFonts w:ascii="Times New Roman" w:hAnsi="Times New Roman" w:cs="Times New Roman"/>
          <w:bCs/>
          <w:color w:val="000000"/>
        </w:rPr>
      </w:pPr>
      <w:r w:rsidRPr="00AB50E4">
        <w:rPr>
          <w:rStyle w:val="Teksttreci2"/>
          <w:rFonts w:ascii="Times New Roman" w:hAnsi="Times New Roman" w:cs="Times New Roman"/>
          <w:color w:val="000000"/>
        </w:rPr>
        <w:t>Wyłączenia ogólnych lub szczególnych warunków ubezpieczenia Wykonawcy dotyczące</w:t>
      </w:r>
      <w:r w:rsidRPr="00AB50E4">
        <w:rPr>
          <w:rStyle w:val="Teksttreci2"/>
          <w:rFonts w:ascii="Times New Roman" w:hAnsi="Times New Roman" w:cs="Times New Roman"/>
          <w:color w:val="000000"/>
        </w:rPr>
        <w:br/>
        <w:t>powyższych kategorii mienia nie obowiązują. Ponadto wyłączeniu z ochrony ubezpieczeniowej nie podlega</w:t>
      </w:r>
      <w:r w:rsidRPr="00AB50E4">
        <w:rPr>
          <w:rStyle w:val="Teksttreci2"/>
          <w:rFonts w:ascii="Times New Roman" w:hAnsi="Times New Roman" w:cs="Times New Roman"/>
          <w:color w:val="000000"/>
        </w:rPr>
        <w:br/>
        <w:t>żaden składnik mienia wymieniony w ww. wykazie środków trwałych.</w:t>
      </w:r>
    </w:p>
    <w:p w:rsidR="0073227D" w:rsidRPr="00AB50E4" w:rsidRDefault="0073227D" w:rsidP="0073227D">
      <w:pPr>
        <w:pStyle w:val="Teksttreci21"/>
        <w:shd w:val="clear" w:color="auto" w:fill="auto"/>
        <w:spacing w:after="0" w:line="250" w:lineRule="exact"/>
        <w:ind w:right="20" w:firstLine="0"/>
        <w:jc w:val="both"/>
        <w:rPr>
          <w:rStyle w:val="Teksttreci2"/>
          <w:rFonts w:ascii="Times New Roman" w:hAnsi="Times New Roman" w:cs="Times New Roman"/>
          <w:bCs/>
          <w:color w:val="000000"/>
        </w:rPr>
      </w:pPr>
    </w:p>
    <w:p w:rsidR="0073227D" w:rsidRPr="00AB50E4" w:rsidRDefault="0073227D" w:rsidP="0073227D">
      <w:pPr>
        <w:pStyle w:val="Teksttreci21"/>
        <w:shd w:val="clear" w:color="auto" w:fill="auto"/>
        <w:spacing w:after="0" w:line="250" w:lineRule="exact"/>
        <w:ind w:left="20" w:right="20" w:firstLine="0"/>
        <w:jc w:val="both"/>
        <w:rPr>
          <w:rStyle w:val="Teksttreci2"/>
          <w:rFonts w:ascii="Times New Roman" w:hAnsi="Times New Roman" w:cs="Times New Roman"/>
          <w:bCs/>
          <w:color w:val="000000"/>
        </w:rPr>
      </w:pPr>
      <w:r w:rsidRPr="00AB50E4">
        <w:rPr>
          <w:rStyle w:val="Teksttreci2"/>
          <w:rFonts w:ascii="Times New Roman" w:hAnsi="Times New Roman" w:cs="Times New Roman"/>
          <w:color w:val="000000"/>
        </w:rPr>
        <w:t>Poniższa tabela zawiera zestawienie kategorii mienia (przedmiotów ubezpieczenia), wartości ubezpieczeniowych i systemów ubezpieczenia, sum ubezpieczenia/limitów odpowiedzialności.</w:t>
      </w:r>
    </w:p>
    <w:tbl>
      <w:tblPr>
        <w:tblStyle w:val="Tabela-Siatka"/>
        <w:tblW w:w="9756" w:type="dxa"/>
        <w:tblInd w:w="20" w:type="dxa"/>
        <w:tblLook w:val="04A0" w:firstRow="1" w:lastRow="0" w:firstColumn="1" w:lastColumn="0" w:noHBand="0" w:noVBand="1"/>
      </w:tblPr>
      <w:tblGrid>
        <w:gridCol w:w="4981"/>
        <w:gridCol w:w="1670"/>
        <w:gridCol w:w="1425"/>
        <w:gridCol w:w="1680"/>
      </w:tblGrid>
      <w:tr w:rsidR="0073227D" w:rsidRPr="00AB50E4" w:rsidTr="003C4ACE">
        <w:trPr>
          <w:trHeight w:val="740"/>
        </w:trPr>
        <w:tc>
          <w:tcPr>
            <w:tcW w:w="4981" w:type="dxa"/>
            <w:vAlign w:val="center"/>
          </w:tcPr>
          <w:p w:rsidR="0073227D" w:rsidRPr="00AB50E4" w:rsidRDefault="0073227D" w:rsidP="003C4ACE">
            <w:pPr>
              <w:spacing w:line="250" w:lineRule="exact"/>
              <w:ind w:right="20"/>
              <w:jc w:val="center"/>
              <w:rPr>
                <w:b/>
                <w:bCs/>
                <w:color w:val="auto"/>
                <w:sz w:val="20"/>
                <w:szCs w:val="20"/>
              </w:rPr>
            </w:pPr>
            <w:r w:rsidRPr="00AB50E4">
              <w:rPr>
                <w:b/>
                <w:bCs/>
                <w:color w:val="auto"/>
                <w:sz w:val="20"/>
                <w:szCs w:val="20"/>
              </w:rPr>
              <w:t>Przedmiot ubezpieczenia</w:t>
            </w:r>
          </w:p>
        </w:tc>
        <w:tc>
          <w:tcPr>
            <w:tcW w:w="1670" w:type="dxa"/>
            <w:vAlign w:val="center"/>
          </w:tcPr>
          <w:p w:rsidR="0073227D" w:rsidRPr="00AB50E4" w:rsidRDefault="0073227D" w:rsidP="003C4ACE">
            <w:pPr>
              <w:spacing w:line="250" w:lineRule="exact"/>
              <w:ind w:right="20"/>
              <w:jc w:val="center"/>
              <w:rPr>
                <w:b/>
                <w:bCs/>
                <w:color w:val="auto"/>
                <w:sz w:val="20"/>
                <w:szCs w:val="20"/>
              </w:rPr>
            </w:pPr>
            <w:r w:rsidRPr="00AB50E4">
              <w:rPr>
                <w:b/>
                <w:bCs/>
                <w:color w:val="auto"/>
                <w:sz w:val="20"/>
                <w:szCs w:val="20"/>
              </w:rPr>
              <w:t>Wartość ubezpieczeniowa</w:t>
            </w:r>
          </w:p>
        </w:tc>
        <w:tc>
          <w:tcPr>
            <w:tcW w:w="1425" w:type="dxa"/>
            <w:vAlign w:val="center"/>
          </w:tcPr>
          <w:p w:rsidR="0073227D" w:rsidRPr="00AB50E4" w:rsidRDefault="0073227D" w:rsidP="003C4ACE">
            <w:pPr>
              <w:spacing w:line="250" w:lineRule="exact"/>
              <w:ind w:right="20"/>
              <w:jc w:val="center"/>
              <w:rPr>
                <w:b/>
                <w:bCs/>
                <w:color w:val="auto"/>
                <w:sz w:val="20"/>
                <w:szCs w:val="20"/>
              </w:rPr>
            </w:pPr>
            <w:r w:rsidRPr="00AB50E4">
              <w:rPr>
                <w:b/>
                <w:bCs/>
                <w:color w:val="auto"/>
                <w:sz w:val="20"/>
                <w:szCs w:val="20"/>
              </w:rPr>
              <w:t>System ubezpieczenia</w:t>
            </w:r>
          </w:p>
        </w:tc>
        <w:tc>
          <w:tcPr>
            <w:tcW w:w="1680" w:type="dxa"/>
            <w:vAlign w:val="center"/>
          </w:tcPr>
          <w:p w:rsidR="0073227D" w:rsidRPr="00AB50E4" w:rsidRDefault="0073227D" w:rsidP="003C4ACE">
            <w:pPr>
              <w:spacing w:line="250" w:lineRule="exact"/>
              <w:ind w:right="20"/>
              <w:jc w:val="center"/>
              <w:rPr>
                <w:b/>
                <w:bCs/>
                <w:color w:val="auto"/>
                <w:sz w:val="20"/>
                <w:szCs w:val="20"/>
              </w:rPr>
            </w:pPr>
            <w:r w:rsidRPr="00AB50E4">
              <w:rPr>
                <w:b/>
                <w:bCs/>
                <w:color w:val="auto"/>
                <w:sz w:val="20"/>
                <w:szCs w:val="20"/>
              </w:rPr>
              <w:t>Suma ubezpieczenia w zł</w:t>
            </w:r>
          </w:p>
        </w:tc>
      </w:tr>
      <w:tr w:rsidR="0073227D" w:rsidRPr="00AB50E4" w:rsidTr="003C4ACE">
        <w:tc>
          <w:tcPr>
            <w:tcW w:w="4981" w:type="dxa"/>
            <w:vAlign w:val="center"/>
          </w:tcPr>
          <w:p w:rsidR="0073227D" w:rsidRPr="00AB50E4" w:rsidRDefault="0073227D" w:rsidP="003C4ACE">
            <w:pPr>
              <w:rPr>
                <w:sz w:val="20"/>
                <w:szCs w:val="20"/>
              </w:rPr>
            </w:pPr>
            <w:r w:rsidRPr="00AB50E4">
              <w:rPr>
                <w:sz w:val="20"/>
                <w:szCs w:val="20"/>
              </w:rPr>
              <w:t>środki trwałe (w tym sprzęt elektroniczny)</w:t>
            </w:r>
          </w:p>
        </w:tc>
        <w:tc>
          <w:tcPr>
            <w:tcW w:w="1670" w:type="dxa"/>
            <w:vAlign w:val="center"/>
          </w:tcPr>
          <w:p w:rsidR="0073227D" w:rsidRPr="00AB50E4" w:rsidRDefault="0073227D" w:rsidP="003C4ACE">
            <w:pPr>
              <w:jc w:val="center"/>
              <w:rPr>
                <w:sz w:val="20"/>
                <w:szCs w:val="20"/>
              </w:rPr>
            </w:pPr>
            <w:r w:rsidRPr="00AB50E4">
              <w:rPr>
                <w:sz w:val="20"/>
                <w:szCs w:val="20"/>
              </w:rPr>
              <w:t>wartość księgowa brutto</w:t>
            </w:r>
          </w:p>
        </w:tc>
        <w:tc>
          <w:tcPr>
            <w:tcW w:w="1425" w:type="dxa"/>
            <w:vAlign w:val="center"/>
          </w:tcPr>
          <w:p w:rsidR="0073227D" w:rsidRPr="00AB50E4" w:rsidRDefault="0073227D" w:rsidP="003C4ACE">
            <w:pPr>
              <w:jc w:val="center"/>
              <w:rPr>
                <w:sz w:val="20"/>
                <w:szCs w:val="20"/>
              </w:rPr>
            </w:pPr>
            <w:r w:rsidRPr="00AB50E4">
              <w:rPr>
                <w:sz w:val="20"/>
                <w:szCs w:val="20"/>
              </w:rPr>
              <w:t>sumy stałe</w:t>
            </w:r>
          </w:p>
        </w:tc>
        <w:tc>
          <w:tcPr>
            <w:tcW w:w="1680" w:type="dxa"/>
            <w:vAlign w:val="center"/>
          </w:tcPr>
          <w:p w:rsidR="0073227D" w:rsidRPr="00AB50E4" w:rsidRDefault="00F77E5F" w:rsidP="003C4ACE">
            <w:pPr>
              <w:jc w:val="center"/>
              <w:rPr>
                <w:sz w:val="20"/>
                <w:szCs w:val="20"/>
              </w:rPr>
            </w:pPr>
            <w:r>
              <w:rPr>
                <w:sz w:val="20"/>
                <w:szCs w:val="20"/>
              </w:rPr>
              <w:t>131 676 083,14</w:t>
            </w:r>
          </w:p>
        </w:tc>
      </w:tr>
      <w:tr w:rsidR="0073227D" w:rsidRPr="00AB50E4" w:rsidTr="003C4ACE">
        <w:tc>
          <w:tcPr>
            <w:tcW w:w="4981" w:type="dxa"/>
            <w:vAlign w:val="center"/>
          </w:tcPr>
          <w:p w:rsidR="0073227D" w:rsidRPr="00AB50E4" w:rsidRDefault="0073227D" w:rsidP="003C4ACE">
            <w:pPr>
              <w:rPr>
                <w:sz w:val="20"/>
                <w:szCs w:val="20"/>
              </w:rPr>
            </w:pPr>
            <w:proofErr w:type="spellStart"/>
            <w:r w:rsidRPr="00AB50E4">
              <w:rPr>
                <w:sz w:val="20"/>
                <w:szCs w:val="20"/>
              </w:rPr>
              <w:t>niskocenne</w:t>
            </w:r>
            <w:proofErr w:type="spellEnd"/>
            <w:r w:rsidRPr="00AB50E4">
              <w:rPr>
                <w:sz w:val="20"/>
                <w:szCs w:val="20"/>
              </w:rPr>
              <w:t xml:space="preserve"> środki trwałe, mienie poza ewidencją</w:t>
            </w:r>
          </w:p>
        </w:tc>
        <w:tc>
          <w:tcPr>
            <w:tcW w:w="1670" w:type="dxa"/>
            <w:vAlign w:val="center"/>
          </w:tcPr>
          <w:p w:rsidR="0073227D" w:rsidRPr="00AB50E4" w:rsidRDefault="0073227D" w:rsidP="003C4ACE">
            <w:pPr>
              <w:jc w:val="center"/>
              <w:rPr>
                <w:sz w:val="20"/>
                <w:szCs w:val="20"/>
              </w:rPr>
            </w:pPr>
            <w:r w:rsidRPr="00AB50E4">
              <w:rPr>
                <w:sz w:val="20"/>
                <w:szCs w:val="20"/>
              </w:rPr>
              <w:t>wartość odtworzeniowa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73227D" w:rsidP="003C4ACE">
            <w:pPr>
              <w:jc w:val="center"/>
              <w:rPr>
                <w:sz w:val="20"/>
                <w:szCs w:val="20"/>
              </w:rPr>
            </w:pPr>
            <w:r w:rsidRPr="00AB50E4">
              <w:rPr>
                <w:sz w:val="20"/>
                <w:szCs w:val="20"/>
              </w:rPr>
              <w:t>5</w:t>
            </w:r>
            <w:r w:rsidR="00F77E5F">
              <w:rPr>
                <w:sz w:val="20"/>
                <w:szCs w:val="20"/>
              </w:rPr>
              <w:t> 643 406,13</w:t>
            </w:r>
          </w:p>
        </w:tc>
      </w:tr>
      <w:tr w:rsidR="0073227D" w:rsidRPr="00AB50E4" w:rsidTr="003C4ACE">
        <w:tc>
          <w:tcPr>
            <w:tcW w:w="4981" w:type="dxa"/>
            <w:vAlign w:val="center"/>
          </w:tcPr>
          <w:p w:rsidR="0073227D" w:rsidRPr="00AB50E4" w:rsidRDefault="0073227D" w:rsidP="003C4ACE">
            <w:pPr>
              <w:rPr>
                <w:sz w:val="20"/>
                <w:szCs w:val="20"/>
              </w:rPr>
            </w:pPr>
            <w:r w:rsidRPr="00AB50E4">
              <w:rPr>
                <w:sz w:val="20"/>
                <w:szCs w:val="20"/>
              </w:rPr>
              <w:t>koszty odtworzenia danych</w:t>
            </w:r>
            <w:r w:rsidRPr="00AB50E4">
              <w:rPr>
                <w:color w:val="auto"/>
                <w:sz w:val="20"/>
                <w:szCs w:val="20"/>
              </w:rPr>
              <w:t xml:space="preserve"> , w tym </w:t>
            </w:r>
            <w:r w:rsidRPr="00AB50E4">
              <w:rPr>
                <w:sz w:val="20"/>
                <w:szCs w:val="20"/>
              </w:rPr>
              <w:t>wymienne nośniki danych, za które uważa się:</w:t>
            </w:r>
          </w:p>
          <w:p w:rsidR="0073227D" w:rsidRPr="00AB50E4" w:rsidRDefault="0073227D" w:rsidP="00AB50E4">
            <w:pPr>
              <w:pStyle w:val="Akapitzlist"/>
              <w:numPr>
                <w:ilvl w:val="3"/>
                <w:numId w:val="15"/>
              </w:numPr>
              <w:ind w:left="290" w:hanging="214"/>
              <w:jc w:val="both"/>
              <w:rPr>
                <w:sz w:val="20"/>
                <w:szCs w:val="20"/>
              </w:rPr>
            </w:pPr>
            <w:r w:rsidRPr="00AB50E4">
              <w:rPr>
                <w:sz w:val="20"/>
                <w:szCs w:val="20"/>
              </w:rPr>
              <w:t>wymienne nośniki danych, np. dyski, - wymiana utraconych, zniszczonych lub uszkodzonych wymiennych nośników danych na nowe,</w:t>
            </w:r>
          </w:p>
          <w:p w:rsidR="0073227D" w:rsidRPr="00AB50E4" w:rsidRDefault="0073227D" w:rsidP="00AB50E4">
            <w:pPr>
              <w:pStyle w:val="Akapitzlist"/>
              <w:numPr>
                <w:ilvl w:val="3"/>
                <w:numId w:val="15"/>
              </w:numPr>
              <w:ind w:left="290" w:hanging="214"/>
              <w:jc w:val="both"/>
              <w:rPr>
                <w:sz w:val="20"/>
                <w:szCs w:val="20"/>
              </w:rPr>
            </w:pPr>
            <w:r w:rsidRPr="00AB50E4">
              <w:rPr>
                <w:sz w:val="20"/>
                <w:szCs w:val="20"/>
              </w:rPr>
              <w:t>koszty odtworzenia danych zawartych w zbiorach danych - wprowadzenie danych przez wyspecjalizowaną firmę lub służby własne zmierzające do zaktualizowania bazy danych /doprowadzenia bazy danych do sytuacji „na bieżąco”/,</w:t>
            </w:r>
          </w:p>
          <w:p w:rsidR="0073227D" w:rsidRPr="00AB50E4" w:rsidRDefault="0073227D" w:rsidP="00AB50E4">
            <w:pPr>
              <w:pStyle w:val="Akapitzlist"/>
              <w:numPr>
                <w:ilvl w:val="3"/>
                <w:numId w:val="15"/>
              </w:numPr>
              <w:ind w:left="290" w:hanging="214"/>
              <w:jc w:val="both"/>
              <w:rPr>
                <w:sz w:val="20"/>
                <w:szCs w:val="20"/>
              </w:rPr>
            </w:pPr>
            <w:r w:rsidRPr="00AB50E4">
              <w:rPr>
                <w:sz w:val="20"/>
                <w:szCs w:val="20"/>
              </w:rPr>
              <w:t>koszty licencjonowanych systemów operacyjnych (oprogramowanie systemowe, oprogramowanie użytkowe produkcji seryjnej lub indywidualnej) - zainstalowanie licencjonowanego oprogramowania przez wyspecjalizowaną firmę lub służby własne wraz z instalacją, konfiguracją i przeniesieniem baz danych;</w:t>
            </w:r>
          </w:p>
        </w:tc>
        <w:tc>
          <w:tcPr>
            <w:tcW w:w="1670" w:type="dxa"/>
            <w:vAlign w:val="center"/>
          </w:tcPr>
          <w:p w:rsidR="0073227D" w:rsidRPr="00AB50E4" w:rsidRDefault="0073227D" w:rsidP="003C4ACE">
            <w:pPr>
              <w:jc w:val="center"/>
              <w:rPr>
                <w:sz w:val="20"/>
                <w:szCs w:val="20"/>
              </w:rPr>
            </w:pPr>
            <w:r w:rsidRPr="00AB50E4">
              <w:rPr>
                <w:sz w:val="20"/>
                <w:szCs w:val="20"/>
              </w:rPr>
              <w:t>koszt odtworzenia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BE2AEC" w:rsidP="003C4ACE">
            <w:pPr>
              <w:jc w:val="center"/>
              <w:rPr>
                <w:color w:val="auto"/>
                <w:sz w:val="20"/>
                <w:szCs w:val="20"/>
                <w:highlight w:val="yellow"/>
              </w:rPr>
            </w:pPr>
            <w:r w:rsidRPr="00AB50E4">
              <w:rPr>
                <w:color w:val="auto"/>
                <w:sz w:val="20"/>
                <w:szCs w:val="20"/>
              </w:rPr>
              <w:t>55</w:t>
            </w:r>
            <w:r w:rsidR="0073227D" w:rsidRPr="00AB50E4">
              <w:rPr>
                <w:color w:val="auto"/>
                <w:sz w:val="20"/>
                <w:szCs w:val="20"/>
              </w:rPr>
              <w:t>0 000,00</w:t>
            </w:r>
          </w:p>
        </w:tc>
      </w:tr>
      <w:tr w:rsidR="0073227D" w:rsidRPr="00AB50E4" w:rsidTr="003C4ACE">
        <w:tc>
          <w:tcPr>
            <w:tcW w:w="4981" w:type="dxa"/>
            <w:vAlign w:val="center"/>
          </w:tcPr>
          <w:p w:rsidR="0073227D" w:rsidRPr="00AB50E4" w:rsidRDefault="0073227D" w:rsidP="003C4ACE">
            <w:pPr>
              <w:rPr>
                <w:sz w:val="20"/>
                <w:szCs w:val="20"/>
              </w:rPr>
            </w:pPr>
            <w:r w:rsidRPr="00AB50E4">
              <w:rPr>
                <w:sz w:val="20"/>
                <w:szCs w:val="20"/>
              </w:rPr>
              <w:t>wartości pieniężne</w:t>
            </w:r>
          </w:p>
        </w:tc>
        <w:tc>
          <w:tcPr>
            <w:tcW w:w="1670" w:type="dxa"/>
            <w:vAlign w:val="center"/>
          </w:tcPr>
          <w:p w:rsidR="0073227D" w:rsidRPr="00AB50E4" w:rsidRDefault="0073227D" w:rsidP="003C4ACE">
            <w:pPr>
              <w:jc w:val="center"/>
              <w:rPr>
                <w:sz w:val="20"/>
                <w:szCs w:val="20"/>
              </w:rPr>
            </w:pPr>
            <w:r w:rsidRPr="00AB50E4">
              <w:rPr>
                <w:sz w:val="20"/>
                <w:szCs w:val="20"/>
              </w:rPr>
              <w:t>wartość nominalna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287C86" w:rsidP="003C4ACE">
            <w:pPr>
              <w:jc w:val="center"/>
              <w:rPr>
                <w:color w:val="auto"/>
                <w:sz w:val="20"/>
                <w:szCs w:val="20"/>
              </w:rPr>
            </w:pPr>
            <w:r w:rsidRPr="00AB50E4">
              <w:rPr>
                <w:color w:val="auto"/>
                <w:sz w:val="20"/>
                <w:szCs w:val="20"/>
              </w:rPr>
              <w:t>60</w:t>
            </w:r>
            <w:r w:rsidR="0073227D" w:rsidRPr="00AB50E4">
              <w:rPr>
                <w:color w:val="auto"/>
                <w:sz w:val="20"/>
                <w:szCs w:val="20"/>
              </w:rPr>
              <w:t> 000,00</w:t>
            </w:r>
          </w:p>
        </w:tc>
      </w:tr>
      <w:tr w:rsidR="0073227D" w:rsidRPr="00AB50E4" w:rsidTr="003C4ACE">
        <w:tc>
          <w:tcPr>
            <w:tcW w:w="4981" w:type="dxa"/>
            <w:vAlign w:val="center"/>
          </w:tcPr>
          <w:p w:rsidR="0073227D" w:rsidRPr="00AB50E4" w:rsidRDefault="0073227D" w:rsidP="003C4ACE">
            <w:pPr>
              <w:rPr>
                <w:sz w:val="20"/>
                <w:szCs w:val="20"/>
              </w:rPr>
            </w:pPr>
            <w:r w:rsidRPr="00AB50E4">
              <w:rPr>
                <w:sz w:val="20"/>
                <w:szCs w:val="20"/>
              </w:rPr>
              <w:t>rośliny, krzewy, nasadzenia</w:t>
            </w:r>
          </w:p>
        </w:tc>
        <w:tc>
          <w:tcPr>
            <w:tcW w:w="1670" w:type="dxa"/>
            <w:vAlign w:val="center"/>
          </w:tcPr>
          <w:p w:rsidR="0073227D" w:rsidRPr="00AB50E4" w:rsidRDefault="0073227D" w:rsidP="003C4ACE">
            <w:pPr>
              <w:jc w:val="center"/>
              <w:rPr>
                <w:sz w:val="20"/>
                <w:szCs w:val="20"/>
              </w:rPr>
            </w:pPr>
            <w:r w:rsidRPr="00AB50E4">
              <w:rPr>
                <w:sz w:val="20"/>
                <w:szCs w:val="20"/>
              </w:rPr>
              <w:t>wartość odtworzeniowa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shd w:val="clear" w:color="auto" w:fill="auto"/>
            <w:vAlign w:val="center"/>
          </w:tcPr>
          <w:p w:rsidR="0073227D" w:rsidRPr="00AB50E4" w:rsidRDefault="0073227D" w:rsidP="003C4ACE">
            <w:pPr>
              <w:jc w:val="center"/>
              <w:rPr>
                <w:color w:val="auto"/>
                <w:sz w:val="20"/>
                <w:szCs w:val="20"/>
              </w:rPr>
            </w:pPr>
            <w:r w:rsidRPr="00AB50E4">
              <w:rPr>
                <w:color w:val="auto"/>
                <w:sz w:val="20"/>
                <w:szCs w:val="20"/>
              </w:rPr>
              <w:t>50 000,00</w:t>
            </w:r>
          </w:p>
        </w:tc>
      </w:tr>
      <w:tr w:rsidR="0073227D" w:rsidRPr="00AB50E4" w:rsidTr="003C4ACE">
        <w:tc>
          <w:tcPr>
            <w:tcW w:w="4981" w:type="dxa"/>
            <w:vAlign w:val="center"/>
          </w:tcPr>
          <w:p w:rsidR="0073227D" w:rsidRPr="00AB50E4" w:rsidRDefault="0073227D" w:rsidP="003C4ACE">
            <w:pPr>
              <w:rPr>
                <w:sz w:val="20"/>
                <w:szCs w:val="20"/>
              </w:rPr>
            </w:pPr>
            <w:bookmarkStart w:id="1" w:name="_Hlk55214342"/>
            <w:r w:rsidRPr="00AB50E4">
              <w:rPr>
                <w:sz w:val="20"/>
                <w:szCs w:val="20"/>
              </w:rPr>
              <w:t>mienie osób trzecich</w:t>
            </w:r>
          </w:p>
        </w:tc>
        <w:tc>
          <w:tcPr>
            <w:tcW w:w="1670" w:type="dxa"/>
            <w:vAlign w:val="center"/>
          </w:tcPr>
          <w:p w:rsidR="0073227D" w:rsidRPr="00AB50E4" w:rsidRDefault="0073227D" w:rsidP="003C4ACE">
            <w:pPr>
              <w:jc w:val="center"/>
              <w:rPr>
                <w:sz w:val="20"/>
                <w:szCs w:val="20"/>
              </w:rPr>
            </w:pPr>
            <w:r w:rsidRPr="00AB50E4">
              <w:rPr>
                <w:sz w:val="20"/>
                <w:szCs w:val="20"/>
              </w:rPr>
              <w:t>wartość odtworzeniowa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shd w:val="clear" w:color="auto" w:fill="auto"/>
            <w:vAlign w:val="center"/>
          </w:tcPr>
          <w:p w:rsidR="0073227D" w:rsidRPr="00AB50E4" w:rsidRDefault="0073227D" w:rsidP="003C4ACE">
            <w:pPr>
              <w:jc w:val="center"/>
              <w:rPr>
                <w:sz w:val="20"/>
                <w:szCs w:val="20"/>
              </w:rPr>
            </w:pPr>
            <w:r w:rsidRPr="00AB50E4">
              <w:rPr>
                <w:sz w:val="20"/>
                <w:szCs w:val="20"/>
              </w:rPr>
              <w:t>20 000,00</w:t>
            </w:r>
          </w:p>
        </w:tc>
      </w:tr>
      <w:bookmarkEnd w:id="1"/>
      <w:tr w:rsidR="0073227D" w:rsidRPr="00AB50E4" w:rsidTr="003C4ACE">
        <w:tc>
          <w:tcPr>
            <w:tcW w:w="4981" w:type="dxa"/>
            <w:vAlign w:val="center"/>
          </w:tcPr>
          <w:p w:rsidR="0073227D" w:rsidRPr="00AB50E4" w:rsidRDefault="0073227D" w:rsidP="003C4ACE">
            <w:pPr>
              <w:rPr>
                <w:sz w:val="20"/>
                <w:szCs w:val="20"/>
              </w:rPr>
            </w:pPr>
            <w:r w:rsidRPr="00AB50E4">
              <w:rPr>
                <w:sz w:val="20"/>
                <w:szCs w:val="20"/>
              </w:rPr>
              <w:t>mienie pracownicze</w:t>
            </w:r>
          </w:p>
        </w:tc>
        <w:tc>
          <w:tcPr>
            <w:tcW w:w="1670" w:type="dxa"/>
            <w:vAlign w:val="center"/>
          </w:tcPr>
          <w:p w:rsidR="0073227D" w:rsidRPr="00AB50E4" w:rsidRDefault="0073227D" w:rsidP="003C4ACE">
            <w:pPr>
              <w:jc w:val="center"/>
              <w:rPr>
                <w:sz w:val="20"/>
                <w:szCs w:val="20"/>
              </w:rPr>
            </w:pPr>
            <w:r w:rsidRPr="00AB50E4">
              <w:rPr>
                <w:sz w:val="20"/>
                <w:szCs w:val="20"/>
              </w:rPr>
              <w:t>wartość odtworzeniowa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shd w:val="clear" w:color="auto" w:fill="auto"/>
            <w:vAlign w:val="center"/>
          </w:tcPr>
          <w:p w:rsidR="0073227D" w:rsidRPr="00AB50E4" w:rsidDel="00631FEE" w:rsidRDefault="0073227D" w:rsidP="003C4ACE">
            <w:pPr>
              <w:jc w:val="center"/>
              <w:rPr>
                <w:sz w:val="20"/>
                <w:szCs w:val="20"/>
              </w:rPr>
            </w:pPr>
            <w:r w:rsidRPr="00AB50E4">
              <w:rPr>
                <w:sz w:val="20"/>
                <w:szCs w:val="20"/>
              </w:rPr>
              <w:t>20 000,00</w:t>
            </w:r>
          </w:p>
        </w:tc>
      </w:tr>
      <w:tr w:rsidR="0073227D" w:rsidRPr="00AB50E4" w:rsidTr="003C4ACE">
        <w:tc>
          <w:tcPr>
            <w:tcW w:w="9756" w:type="dxa"/>
            <w:gridSpan w:val="4"/>
            <w:vAlign w:val="center"/>
          </w:tcPr>
          <w:p w:rsidR="0073227D" w:rsidRPr="00AB50E4" w:rsidRDefault="0073227D" w:rsidP="003C4ACE">
            <w:pPr>
              <w:spacing w:line="250" w:lineRule="exact"/>
              <w:ind w:right="20"/>
              <w:jc w:val="center"/>
              <w:rPr>
                <w:b/>
                <w:bCs/>
                <w:color w:val="auto"/>
                <w:sz w:val="20"/>
                <w:szCs w:val="20"/>
              </w:rPr>
            </w:pPr>
            <w:r w:rsidRPr="00AB50E4">
              <w:rPr>
                <w:b/>
                <w:sz w:val="20"/>
                <w:szCs w:val="20"/>
              </w:rPr>
              <w:t>wybrane limity odpowiedzialności na jedno i wszystkie zdarzenia w okresie ubezpieczenia</w:t>
            </w:r>
          </w:p>
        </w:tc>
      </w:tr>
      <w:tr w:rsidR="0073227D" w:rsidRPr="00AB50E4" w:rsidTr="003C4ACE">
        <w:tc>
          <w:tcPr>
            <w:tcW w:w="6651" w:type="dxa"/>
            <w:gridSpan w:val="2"/>
            <w:vAlign w:val="bottom"/>
          </w:tcPr>
          <w:p w:rsidR="0073227D" w:rsidRPr="00AB50E4" w:rsidRDefault="0073227D" w:rsidP="003C4ACE">
            <w:pPr>
              <w:rPr>
                <w:sz w:val="20"/>
                <w:szCs w:val="20"/>
              </w:rPr>
            </w:pPr>
            <w:r w:rsidRPr="00AB50E4">
              <w:rPr>
                <w:sz w:val="20"/>
                <w:szCs w:val="20"/>
              </w:rPr>
              <w:t>wartości pieniężne (kradzież z włamaniem, rabunek z pomieszczenia, rabunek w transporcie) </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287C86" w:rsidP="003C4ACE">
            <w:pPr>
              <w:spacing w:line="250" w:lineRule="exact"/>
              <w:ind w:right="20"/>
              <w:jc w:val="center"/>
              <w:rPr>
                <w:bCs/>
                <w:color w:val="auto"/>
                <w:sz w:val="20"/>
                <w:szCs w:val="20"/>
              </w:rPr>
            </w:pPr>
            <w:r w:rsidRPr="00AB50E4">
              <w:rPr>
                <w:bCs/>
                <w:color w:val="auto"/>
                <w:sz w:val="20"/>
                <w:szCs w:val="20"/>
              </w:rPr>
              <w:t>6</w:t>
            </w:r>
            <w:r w:rsidR="0073227D" w:rsidRPr="00AB50E4">
              <w:rPr>
                <w:bCs/>
                <w:color w:val="auto"/>
                <w:sz w:val="20"/>
                <w:szCs w:val="20"/>
              </w:rPr>
              <w:t>0 000,00</w:t>
            </w:r>
          </w:p>
        </w:tc>
      </w:tr>
      <w:tr w:rsidR="0073227D" w:rsidRPr="00AB50E4" w:rsidTr="003C4ACE">
        <w:tc>
          <w:tcPr>
            <w:tcW w:w="6651" w:type="dxa"/>
            <w:gridSpan w:val="2"/>
            <w:vAlign w:val="center"/>
          </w:tcPr>
          <w:p w:rsidR="0073227D" w:rsidRPr="00AB50E4" w:rsidRDefault="0073227D" w:rsidP="003C4ACE">
            <w:pPr>
              <w:rPr>
                <w:sz w:val="20"/>
                <w:szCs w:val="20"/>
              </w:rPr>
            </w:pPr>
            <w:r w:rsidRPr="00AB50E4">
              <w:rPr>
                <w:sz w:val="20"/>
                <w:szCs w:val="20"/>
              </w:rPr>
              <w:t>pozostałe mienie ( kradzież z włamaniem lub rabunek)</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73227D" w:rsidP="003C4ACE">
            <w:pPr>
              <w:spacing w:line="250" w:lineRule="exact"/>
              <w:ind w:right="20"/>
              <w:jc w:val="center"/>
              <w:rPr>
                <w:bCs/>
                <w:color w:val="auto"/>
                <w:sz w:val="20"/>
                <w:szCs w:val="20"/>
              </w:rPr>
            </w:pPr>
            <w:r w:rsidRPr="00AB50E4">
              <w:rPr>
                <w:bCs/>
                <w:color w:val="auto"/>
                <w:sz w:val="20"/>
                <w:szCs w:val="20"/>
              </w:rPr>
              <w:t>500 000,00</w:t>
            </w:r>
          </w:p>
        </w:tc>
      </w:tr>
      <w:tr w:rsidR="0073227D" w:rsidRPr="00AB50E4" w:rsidTr="003C4ACE">
        <w:tc>
          <w:tcPr>
            <w:tcW w:w="6651" w:type="dxa"/>
            <w:gridSpan w:val="2"/>
            <w:vAlign w:val="center"/>
          </w:tcPr>
          <w:p w:rsidR="0073227D" w:rsidRPr="00AB50E4" w:rsidRDefault="0073227D" w:rsidP="003C4ACE">
            <w:pPr>
              <w:rPr>
                <w:sz w:val="20"/>
                <w:szCs w:val="20"/>
              </w:rPr>
            </w:pPr>
            <w:r w:rsidRPr="00AB50E4">
              <w:rPr>
                <w:sz w:val="20"/>
                <w:szCs w:val="20"/>
              </w:rPr>
              <w:t>kradzież zwykła (bez oznak włamania)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73227D" w:rsidP="003C4ACE">
            <w:pPr>
              <w:spacing w:line="250" w:lineRule="exact"/>
              <w:ind w:right="20"/>
              <w:jc w:val="center"/>
              <w:rPr>
                <w:bCs/>
                <w:color w:val="auto"/>
                <w:sz w:val="20"/>
                <w:szCs w:val="20"/>
              </w:rPr>
            </w:pPr>
            <w:r w:rsidRPr="00AB50E4">
              <w:rPr>
                <w:bCs/>
                <w:color w:val="auto"/>
                <w:sz w:val="20"/>
                <w:szCs w:val="20"/>
              </w:rPr>
              <w:t>10 000,00</w:t>
            </w:r>
          </w:p>
        </w:tc>
      </w:tr>
      <w:tr w:rsidR="0073227D" w:rsidRPr="00AB50E4" w:rsidTr="003C4ACE">
        <w:tc>
          <w:tcPr>
            <w:tcW w:w="6651" w:type="dxa"/>
            <w:gridSpan w:val="2"/>
            <w:vAlign w:val="center"/>
          </w:tcPr>
          <w:p w:rsidR="0073227D" w:rsidRPr="00AB50E4" w:rsidRDefault="0073227D" w:rsidP="003C4ACE">
            <w:pPr>
              <w:rPr>
                <w:sz w:val="20"/>
                <w:szCs w:val="20"/>
              </w:rPr>
            </w:pPr>
            <w:r w:rsidRPr="00AB50E4">
              <w:rPr>
                <w:sz w:val="20"/>
                <w:szCs w:val="20"/>
              </w:rPr>
              <w:t>szyby i przedmioty szklane od stłuczenia, pęknięcia lub porysowania</w:t>
            </w:r>
          </w:p>
        </w:tc>
        <w:tc>
          <w:tcPr>
            <w:tcW w:w="1425" w:type="dxa"/>
            <w:vAlign w:val="center"/>
          </w:tcPr>
          <w:p w:rsidR="0073227D" w:rsidRPr="00AB50E4" w:rsidRDefault="0073227D" w:rsidP="003C4ACE">
            <w:pPr>
              <w:jc w:val="center"/>
              <w:rPr>
                <w:sz w:val="20"/>
                <w:szCs w:val="20"/>
              </w:rPr>
            </w:pPr>
            <w:r w:rsidRPr="00AB50E4">
              <w:rPr>
                <w:sz w:val="20"/>
                <w:szCs w:val="20"/>
              </w:rPr>
              <w:t>pierwsze ryzyko</w:t>
            </w:r>
          </w:p>
        </w:tc>
        <w:tc>
          <w:tcPr>
            <w:tcW w:w="1680" w:type="dxa"/>
            <w:vAlign w:val="center"/>
          </w:tcPr>
          <w:p w:rsidR="0073227D" w:rsidRPr="00AB50E4" w:rsidRDefault="0073227D" w:rsidP="003C4ACE">
            <w:pPr>
              <w:spacing w:line="250" w:lineRule="exact"/>
              <w:ind w:right="20"/>
              <w:jc w:val="center"/>
              <w:rPr>
                <w:bCs/>
                <w:color w:val="auto"/>
                <w:sz w:val="20"/>
                <w:szCs w:val="20"/>
              </w:rPr>
            </w:pPr>
            <w:r w:rsidRPr="00AB50E4">
              <w:rPr>
                <w:bCs/>
                <w:color w:val="auto"/>
                <w:sz w:val="20"/>
                <w:szCs w:val="20"/>
              </w:rPr>
              <w:t>50 000,00</w:t>
            </w:r>
          </w:p>
        </w:tc>
      </w:tr>
    </w:tbl>
    <w:p w:rsidR="0073227D" w:rsidRPr="00AB50E4" w:rsidRDefault="0073227D" w:rsidP="0073227D">
      <w:pPr>
        <w:pStyle w:val="Teksttreci21"/>
        <w:shd w:val="clear" w:color="auto" w:fill="auto"/>
        <w:spacing w:after="0" w:line="250" w:lineRule="exact"/>
        <w:ind w:left="20" w:right="20" w:firstLine="0"/>
        <w:jc w:val="both"/>
        <w:rPr>
          <w:rStyle w:val="Teksttreci2"/>
          <w:rFonts w:ascii="Times New Roman" w:hAnsi="Times New Roman" w:cs="Times New Roman"/>
          <w:b/>
          <w:bCs/>
          <w:color w:val="000000"/>
        </w:rPr>
      </w:pPr>
    </w:p>
    <w:p w:rsidR="0073227D" w:rsidRPr="00AB50E4" w:rsidRDefault="0073227D" w:rsidP="0073227D">
      <w:pPr>
        <w:pStyle w:val="Teksttreci21"/>
        <w:shd w:val="clear" w:color="auto" w:fill="auto"/>
        <w:spacing w:after="0" w:line="250" w:lineRule="exact"/>
        <w:ind w:left="20" w:right="20" w:firstLine="0"/>
        <w:jc w:val="both"/>
        <w:rPr>
          <w:rFonts w:ascii="Times New Roman" w:hAnsi="Times New Roman" w:cs="Times New Roman"/>
        </w:rPr>
      </w:pPr>
    </w:p>
    <w:p w:rsidR="0073227D" w:rsidRPr="00AB50E4" w:rsidRDefault="0073227D" w:rsidP="0073227D">
      <w:pPr>
        <w:pStyle w:val="Teksttreci21"/>
        <w:numPr>
          <w:ilvl w:val="0"/>
          <w:numId w:val="2"/>
        </w:numPr>
        <w:shd w:val="clear" w:color="auto" w:fill="auto"/>
        <w:tabs>
          <w:tab w:val="left" w:pos="260"/>
        </w:tabs>
        <w:spacing w:after="0" w:line="250" w:lineRule="exact"/>
        <w:ind w:left="20" w:firstLine="0"/>
        <w:jc w:val="both"/>
        <w:rPr>
          <w:rFonts w:ascii="Times New Roman" w:hAnsi="Times New Roman" w:cs="Times New Roman"/>
        </w:rPr>
      </w:pPr>
      <w:r w:rsidRPr="00AB50E4">
        <w:rPr>
          <w:rStyle w:val="Teksttreci2"/>
          <w:rFonts w:ascii="Times New Roman" w:hAnsi="Times New Roman" w:cs="Times New Roman"/>
          <w:color w:val="000000"/>
        </w:rPr>
        <w:lastRenderedPageBreak/>
        <w:t xml:space="preserve">Zakres ubezpieczenia </w:t>
      </w:r>
    </w:p>
    <w:p w:rsidR="0073227D" w:rsidRPr="00AB50E4" w:rsidRDefault="0073227D" w:rsidP="0073227D">
      <w:pPr>
        <w:pStyle w:val="Teksttreci1"/>
        <w:numPr>
          <w:ilvl w:val="1"/>
          <w:numId w:val="2"/>
        </w:numPr>
        <w:shd w:val="clear" w:color="auto" w:fill="auto"/>
        <w:ind w:left="426" w:right="20" w:hanging="406"/>
        <w:rPr>
          <w:rStyle w:val="Teksttreci"/>
          <w:rFonts w:ascii="Times New Roman" w:hAnsi="Times New Roman" w:cs="Times New Roman"/>
          <w:b/>
          <w:bCs/>
          <w:color w:val="000000"/>
        </w:rPr>
      </w:pPr>
      <w:r w:rsidRPr="00AB50E4">
        <w:rPr>
          <w:rStyle w:val="Teksttreci"/>
          <w:rFonts w:ascii="Times New Roman" w:hAnsi="Times New Roman" w:cs="Times New Roman"/>
          <w:color w:val="000000"/>
        </w:rPr>
        <w:t xml:space="preserve">Wszystkie zgłoszone do ubezpieczenia składniki majątkowe są objęte ochroną ubezpieczeniową w zakresie od wszystkich </w:t>
      </w:r>
      <w:proofErr w:type="spellStart"/>
      <w:r w:rsidRPr="00AB50E4">
        <w:rPr>
          <w:rStyle w:val="Teksttreci"/>
          <w:rFonts w:ascii="Times New Roman" w:hAnsi="Times New Roman" w:cs="Times New Roman"/>
          <w:color w:val="000000"/>
        </w:rPr>
        <w:t>ryzyk</w:t>
      </w:r>
      <w:proofErr w:type="spellEnd"/>
      <w:r w:rsidRPr="00AB50E4">
        <w:rPr>
          <w:rStyle w:val="Teksttreci"/>
          <w:rFonts w:ascii="Times New Roman" w:hAnsi="Times New Roman" w:cs="Times New Roman"/>
          <w:color w:val="000000"/>
        </w:rPr>
        <w:t>. Ubezpieczyciel ponosi odpowiedzialność za niezależne od woli ubezpieczającego lub ubezpieczonego zdarzenia przyszłe i niepewne, których wystąpienie powoduje zniszczenie, uszkodzenie lub utratę przedmiotu ubezpieczenia z zastrzeżeniem wyłączeń oraz z uwzględnieniem dodatkowych postanowień i zaakceptowanych warunków fakultatywnych.</w:t>
      </w:r>
    </w:p>
    <w:p w:rsidR="0073227D" w:rsidRPr="00AB50E4" w:rsidRDefault="0073227D" w:rsidP="0073227D">
      <w:pPr>
        <w:pStyle w:val="Teksttreci1"/>
        <w:numPr>
          <w:ilvl w:val="1"/>
          <w:numId w:val="2"/>
        </w:numPr>
        <w:shd w:val="clear" w:color="auto" w:fill="auto"/>
        <w:ind w:left="426" w:right="20" w:hanging="406"/>
        <w:rPr>
          <w:rFonts w:ascii="Times New Roman" w:hAnsi="Times New Roman" w:cs="Times New Roman"/>
        </w:rPr>
      </w:pPr>
      <w:r w:rsidRPr="00AB50E4">
        <w:rPr>
          <w:rFonts w:ascii="Times New Roman" w:hAnsi="Times New Roman" w:cs="Times New Roman"/>
        </w:rPr>
        <w:t xml:space="preserve">W odniesieniu do sprzętu elektronicznego zakres ubezpieczenia mienia od wszystkich </w:t>
      </w:r>
      <w:proofErr w:type="spellStart"/>
      <w:r w:rsidRPr="00AB50E4">
        <w:rPr>
          <w:rFonts w:ascii="Times New Roman" w:hAnsi="Times New Roman" w:cs="Times New Roman"/>
        </w:rPr>
        <w:t>ryzyk</w:t>
      </w:r>
      <w:proofErr w:type="spellEnd"/>
      <w:r w:rsidRPr="00AB50E4">
        <w:rPr>
          <w:rFonts w:ascii="Times New Roman" w:hAnsi="Times New Roman" w:cs="Times New Roman"/>
        </w:rPr>
        <w:t xml:space="preserve"> obejmuje również szkody powstałe wskutek działania człowieka, tj. nieostrożności, zaniedbania, niewłaściwego użytkowania, braku kwalifikacji, błędu operatora oraz błędów konstrukcyjnych, wadliwych materiałów, wad produkcyjnych, indukcji. </w:t>
      </w:r>
      <w:bookmarkStart w:id="2" w:name="_Hlk85976586"/>
    </w:p>
    <w:bookmarkEnd w:id="2"/>
    <w:p w:rsidR="0073227D" w:rsidRPr="00AB50E4" w:rsidRDefault="0073227D" w:rsidP="0073227D">
      <w:pPr>
        <w:pStyle w:val="Teksttreci1"/>
        <w:numPr>
          <w:ilvl w:val="1"/>
          <w:numId w:val="2"/>
        </w:numPr>
        <w:shd w:val="clear" w:color="auto" w:fill="auto"/>
        <w:ind w:left="426" w:right="20" w:hanging="426"/>
        <w:rPr>
          <w:rFonts w:ascii="Times New Roman" w:hAnsi="Times New Roman" w:cs="Times New Roman"/>
        </w:rPr>
      </w:pPr>
      <w:r w:rsidRPr="00AB50E4">
        <w:rPr>
          <w:rStyle w:val="Teksttreci"/>
          <w:rFonts w:ascii="Times New Roman" w:hAnsi="Times New Roman" w:cs="Times New Roman"/>
        </w:rPr>
        <w:t>W</w:t>
      </w:r>
      <w:r w:rsidRPr="00AB50E4">
        <w:rPr>
          <w:rStyle w:val="Teksttreci"/>
          <w:rFonts w:ascii="Times New Roman" w:hAnsi="Times New Roman" w:cs="Times New Roman"/>
          <w:color w:val="000000"/>
        </w:rPr>
        <w:t xml:space="preserve"> przypadku szkody w składnikach mienia znajdujących się pod nadzorem konserwatora zabytków odszkodowanie obejmuje dodatkowo koszty odbudowy/przywrócenia do stanu sprzed szkody,</w:t>
      </w:r>
      <w:r w:rsidRPr="00AB50E4">
        <w:rPr>
          <w:rStyle w:val="Teksttreci"/>
          <w:rFonts w:ascii="Times New Roman" w:hAnsi="Times New Roman" w:cs="Times New Roman"/>
          <w:color w:val="000000"/>
        </w:rPr>
        <w:br/>
        <w:t>wynikające z zabytkowego charakteru mienia, w tym zalecenia konserwatora zabytków lub innych</w:t>
      </w:r>
      <w:r w:rsidRPr="00AB50E4">
        <w:rPr>
          <w:rStyle w:val="Teksttreci"/>
          <w:rFonts w:ascii="Times New Roman" w:hAnsi="Times New Roman" w:cs="Times New Roman"/>
          <w:color w:val="000000"/>
        </w:rPr>
        <w:br/>
        <w:t>odpowiedzialnych w tym zakresie służb (w tym stosowanie wymaganej przez konserwatora lub inne</w:t>
      </w:r>
      <w:r w:rsidRPr="00AB50E4">
        <w:rPr>
          <w:rStyle w:val="Teksttreci"/>
          <w:rFonts w:ascii="Times New Roman" w:hAnsi="Times New Roman" w:cs="Times New Roman"/>
          <w:color w:val="000000"/>
        </w:rPr>
        <w:br/>
        <w:t>służby technologii naprawy).</w:t>
      </w:r>
    </w:p>
    <w:p w:rsidR="0073227D" w:rsidRPr="00AB50E4" w:rsidRDefault="0073227D" w:rsidP="0073227D">
      <w:pPr>
        <w:pStyle w:val="Akapitzlist"/>
        <w:numPr>
          <w:ilvl w:val="1"/>
          <w:numId w:val="2"/>
        </w:numPr>
        <w:spacing w:line="250" w:lineRule="exact"/>
        <w:ind w:left="425" w:hanging="425"/>
        <w:jc w:val="both"/>
        <w:rPr>
          <w:rStyle w:val="Teksttreci"/>
          <w:color w:val="auto"/>
        </w:rPr>
      </w:pPr>
      <w:r w:rsidRPr="00AB50E4">
        <w:rPr>
          <w:rStyle w:val="Teksttreci"/>
          <w:color w:val="auto"/>
        </w:rPr>
        <w:t xml:space="preserve">Zakres ubezpieczenia  obejmuje także ryzyko stłuczenia lub pęknięcia szyb oraz innych przedmiotów szklanych od stłuczenia (wewnętrznych i zewnętrznych): m.in. szyb okiennych i drzwiowych, </w:t>
      </w:r>
      <w:proofErr w:type="spellStart"/>
      <w:r w:rsidRPr="00AB50E4">
        <w:rPr>
          <w:rStyle w:val="Teksttreci"/>
          <w:color w:val="auto"/>
        </w:rPr>
        <w:t>oszkleń</w:t>
      </w:r>
      <w:proofErr w:type="spellEnd"/>
      <w:r w:rsidRPr="00AB50E4">
        <w:rPr>
          <w:rStyle w:val="Teksttreci"/>
          <w:color w:val="auto"/>
        </w:rPr>
        <w:t xml:space="preserve"> ściennych i dachowych oraz pozostałych przedmiotów szklanych, przy czym ochrona ubezpieczeniowa obejmuje również koszty wykonania naprawy systemem ekspresowym, wykonania napisów i znaków reklamowych, ustawienia rusztowań lub użycia dźwigu, pokrycia </w:t>
      </w:r>
      <w:proofErr w:type="spellStart"/>
      <w:r w:rsidRPr="00AB50E4">
        <w:rPr>
          <w:rStyle w:val="Teksttreci"/>
          <w:color w:val="auto"/>
        </w:rPr>
        <w:t>oszkleń</w:t>
      </w:r>
      <w:proofErr w:type="spellEnd"/>
      <w:r w:rsidRPr="00AB50E4">
        <w:rPr>
          <w:rStyle w:val="Teksttreci"/>
          <w:color w:val="auto"/>
        </w:rPr>
        <w:t xml:space="preserve"> folią np. antywłamaniową, transportu (dojazdem) związanym z naprawą szkody.</w:t>
      </w:r>
    </w:p>
    <w:p w:rsidR="0073227D" w:rsidRPr="00AB50E4" w:rsidRDefault="0073227D" w:rsidP="0073227D">
      <w:pPr>
        <w:pStyle w:val="Teksttreci1"/>
        <w:numPr>
          <w:ilvl w:val="1"/>
          <w:numId w:val="2"/>
        </w:numPr>
        <w:shd w:val="clear" w:color="auto" w:fill="auto"/>
        <w:ind w:left="426" w:right="20" w:hanging="426"/>
        <w:rPr>
          <w:rStyle w:val="Teksttreci"/>
          <w:rFonts w:ascii="Times New Roman" w:hAnsi="Times New Roman" w:cs="Times New Roman"/>
        </w:rPr>
      </w:pPr>
      <w:r w:rsidRPr="00AB50E4">
        <w:rPr>
          <w:rStyle w:val="Teksttreci"/>
          <w:rFonts w:ascii="Times New Roman" w:hAnsi="Times New Roman" w:cs="Times New Roman"/>
          <w:color w:val="000000"/>
        </w:rPr>
        <w:t>Wszystkie szkody powstałe w czasie następujących po sobie 72 godzin na skutek jednego zdarzenia losowego (jeden rodzaj zdarzenia) objętego ochroną w ramach umowy ubezpieczenia, traktowane są jako pojedyncza szkoda w odniesieniu do sumy ubezpieczenia oraz franszyz określonych w umowie ubezpieczenia.</w:t>
      </w:r>
    </w:p>
    <w:p w:rsidR="0073227D" w:rsidRPr="00AB50E4" w:rsidRDefault="0073227D" w:rsidP="0073227D">
      <w:pPr>
        <w:pStyle w:val="Teksttreci1"/>
        <w:numPr>
          <w:ilvl w:val="1"/>
          <w:numId w:val="2"/>
        </w:numPr>
        <w:ind w:left="426" w:right="20" w:hanging="426"/>
        <w:rPr>
          <w:rFonts w:ascii="Times New Roman" w:hAnsi="Times New Roman" w:cs="Times New Roman"/>
        </w:rPr>
      </w:pPr>
      <w:r w:rsidRPr="00AB50E4">
        <w:rPr>
          <w:rStyle w:val="Teksttreci"/>
          <w:rFonts w:ascii="Times New Roman" w:hAnsi="Times New Roman" w:cs="Times New Roman"/>
          <w:color w:val="000000"/>
        </w:rPr>
        <w:t xml:space="preserve">Zakres terytorialny ubezpieczenia obejmuje wszelkie miejsca na terenie RP, gdzie znajduje się ubezpieczone mienie. </w:t>
      </w:r>
      <w:r w:rsidRPr="00AB50E4">
        <w:rPr>
          <w:rFonts w:ascii="Times New Roman" w:hAnsi="Times New Roman" w:cs="Times New Roman"/>
        </w:rPr>
        <w:t>Mienie objęte jest ochroną ubezpieczeniową także podczas transportu wszelkimi środkami komunikacji (transport lądowy, powietrzny i wodny) zgodnie z klauzulami: KLAUZULA EIB 08A, KLAUZULA EIB 08B.</w:t>
      </w:r>
    </w:p>
    <w:p w:rsidR="0073227D" w:rsidRPr="00AB50E4" w:rsidRDefault="0073227D" w:rsidP="0073227D">
      <w:pPr>
        <w:pStyle w:val="Akapitzlist"/>
        <w:numPr>
          <w:ilvl w:val="1"/>
          <w:numId w:val="2"/>
        </w:numPr>
        <w:spacing w:line="250" w:lineRule="exact"/>
        <w:ind w:left="425" w:hanging="425"/>
        <w:jc w:val="both"/>
        <w:rPr>
          <w:rStyle w:val="Teksttreci"/>
          <w:color w:val="auto"/>
        </w:rPr>
      </w:pPr>
      <w:r w:rsidRPr="00AB50E4">
        <w:rPr>
          <w:rStyle w:val="Teksttreci"/>
          <w:color w:val="auto"/>
        </w:rPr>
        <w:t xml:space="preserve">Dla sprzętu elektronicznego o charakterze przenośnym, zakres terytorialny ubezpieczenia obejmuje wszelkie miejsca, gdzie znajduje się ubezpieczone mienie, w tym szkody w sprzęcie używanym przez Ubezpieczającego / Ubezpieczonego lub jego pracowników poza lokalizacjami Ubezpieczającego / Ubezpieczonego oraz podczas podróży zagranicznych na terenie Europy. Ubezpieczyciel ponosi odpowiedzialność za szkody powstałe wskutek kradzieży z włamaniem lub rabunku z pojazdu pod warunkiem, że: </w:t>
      </w:r>
    </w:p>
    <w:p w:rsidR="0073227D" w:rsidRPr="00AB50E4" w:rsidRDefault="0073227D" w:rsidP="0073227D">
      <w:pPr>
        <w:pStyle w:val="Akapitzlist"/>
        <w:numPr>
          <w:ilvl w:val="2"/>
          <w:numId w:val="2"/>
        </w:numPr>
        <w:spacing w:line="250" w:lineRule="exact"/>
        <w:ind w:left="567" w:hanging="567"/>
        <w:jc w:val="both"/>
        <w:rPr>
          <w:rStyle w:val="Teksttreci"/>
          <w:color w:val="auto"/>
        </w:rPr>
      </w:pPr>
      <w:r w:rsidRPr="00AB50E4">
        <w:rPr>
          <w:rStyle w:val="Teksttreci"/>
          <w:color w:val="auto"/>
        </w:rPr>
        <w:t>pojazd posiadał twardy dach (jednolitą sztywną konstrukcję),</w:t>
      </w:r>
    </w:p>
    <w:p w:rsidR="0073227D" w:rsidRPr="00AB50E4" w:rsidRDefault="0073227D" w:rsidP="0073227D">
      <w:pPr>
        <w:pStyle w:val="Akapitzlist"/>
        <w:numPr>
          <w:ilvl w:val="2"/>
          <w:numId w:val="2"/>
        </w:numPr>
        <w:spacing w:line="250" w:lineRule="exact"/>
        <w:ind w:left="567" w:hanging="567"/>
        <w:jc w:val="both"/>
        <w:rPr>
          <w:rStyle w:val="Teksttreci"/>
          <w:color w:val="auto"/>
        </w:rPr>
      </w:pPr>
      <w:r w:rsidRPr="00AB50E4">
        <w:rPr>
          <w:rStyle w:val="Teksttreci"/>
          <w:color w:val="auto"/>
        </w:rPr>
        <w:t xml:space="preserve">został prawidłowo zamknięty po zaparkowaniu (zamknięty na wszystkie zamki i włączony sprawnie działający minimum jeden system zabezpieczający pojazd przed kradzieżą z włamaniem i rabunkiem), </w:t>
      </w:r>
    </w:p>
    <w:p w:rsidR="0073227D" w:rsidRPr="00AB50E4" w:rsidRDefault="0073227D" w:rsidP="0073227D">
      <w:pPr>
        <w:pStyle w:val="Akapitzlist"/>
        <w:numPr>
          <w:ilvl w:val="2"/>
          <w:numId w:val="2"/>
        </w:numPr>
        <w:spacing w:line="250" w:lineRule="exact"/>
        <w:ind w:left="567" w:hanging="567"/>
        <w:jc w:val="both"/>
        <w:rPr>
          <w:rStyle w:val="Teksttreci"/>
          <w:color w:val="auto"/>
        </w:rPr>
      </w:pPr>
      <w:r w:rsidRPr="00AB50E4">
        <w:rPr>
          <w:rStyle w:val="Teksttreci"/>
          <w:color w:val="auto"/>
        </w:rPr>
        <w:t xml:space="preserve">kradzież z włamaniem nastąpiła w godzinach 6.00 - 22.00 (Ograniczenie czasowe nie ma zastosowania, gdy pojazd był zaparkowany na parkingu strzeżonym albo w garażu zamkniętym i zabezpieczonym: drzwi wejściowe do garażu muszą być zamknięte na co najmniej jeden zamek wielozastawkowy lub elektroniczny system zamykania drzwi garażowych lub zamykany na jeden zamek wielozastawkowy montowany przez producenta tych drzwi. Za zamek wielozastawkowy uważa się zamek, do którego klucz ma w łopatce więcej niż cztery żłobienia prostopadłe do trzonu.), </w:t>
      </w:r>
    </w:p>
    <w:p w:rsidR="0073227D" w:rsidRPr="00AB50E4" w:rsidRDefault="0073227D" w:rsidP="0073227D">
      <w:pPr>
        <w:pStyle w:val="Akapitzlist"/>
        <w:numPr>
          <w:ilvl w:val="2"/>
          <w:numId w:val="2"/>
        </w:numPr>
        <w:spacing w:line="250" w:lineRule="exact"/>
        <w:ind w:left="567" w:hanging="567"/>
        <w:jc w:val="both"/>
        <w:rPr>
          <w:rStyle w:val="Teksttreci"/>
          <w:color w:val="auto"/>
        </w:rPr>
      </w:pPr>
      <w:r w:rsidRPr="00AB50E4">
        <w:rPr>
          <w:rStyle w:val="Teksttreci"/>
          <w:color w:val="auto"/>
        </w:rPr>
        <w:t>ubezpieczony przedmiot był przechowywany wewnątrz pojazdu w sposób uniemożliwiający zobaczenie go z zewnątrz, np. w bagażniku.</w:t>
      </w:r>
    </w:p>
    <w:p w:rsidR="0073227D" w:rsidRPr="00AB50E4" w:rsidRDefault="0073227D" w:rsidP="0073227D">
      <w:pPr>
        <w:pStyle w:val="Akapitzlist"/>
        <w:numPr>
          <w:ilvl w:val="1"/>
          <w:numId w:val="2"/>
        </w:numPr>
        <w:ind w:left="567" w:hanging="567"/>
        <w:rPr>
          <w:rStyle w:val="Teksttreci"/>
          <w:color w:val="auto"/>
        </w:rPr>
      </w:pPr>
      <w:r w:rsidRPr="00AB50E4">
        <w:rPr>
          <w:rStyle w:val="Teksttreci"/>
          <w:color w:val="auto"/>
        </w:rPr>
        <w:t>Dane są objęte ochroną ubezpieczeniową na terenie RP, także w zewnętrznym archiwum danych oraz podczas transportu między miejscem gromadzenia danych a zewnętrznym archiwum danych.</w:t>
      </w:r>
    </w:p>
    <w:p w:rsidR="0073227D" w:rsidRPr="00AB50E4" w:rsidRDefault="0073227D" w:rsidP="0073227D">
      <w:pPr>
        <w:pStyle w:val="Teksttreci1"/>
        <w:numPr>
          <w:ilvl w:val="1"/>
          <w:numId w:val="2"/>
        </w:numPr>
        <w:shd w:val="clear" w:color="auto" w:fill="auto"/>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Ograniczenia wypłaty odszkodowania wynikające z OWU w związku z częstotliwością</w:t>
      </w:r>
      <w:r w:rsidRPr="00AB50E4">
        <w:rPr>
          <w:rStyle w:val="Teksttreci"/>
          <w:rFonts w:ascii="Times New Roman" w:hAnsi="Times New Roman" w:cs="Times New Roman"/>
          <w:color w:val="000000"/>
        </w:rPr>
        <w:br/>
        <w:t>archiwizacji danych (w tym częstotliwości wykonywania kopii zapasowych) nie mają zastosowania. Archiwizacja danych odbywa się według wewnętrznych zasad Zamawiającego.</w:t>
      </w:r>
    </w:p>
    <w:p w:rsidR="0073227D" w:rsidRPr="00AB50E4" w:rsidRDefault="0073227D" w:rsidP="0073227D">
      <w:pPr>
        <w:pStyle w:val="Teksttreci1"/>
        <w:numPr>
          <w:ilvl w:val="1"/>
          <w:numId w:val="2"/>
        </w:numPr>
        <w:shd w:val="clear" w:color="auto" w:fill="auto"/>
        <w:ind w:left="567" w:right="20" w:hanging="567"/>
        <w:rPr>
          <w:rStyle w:val="Teksttreci"/>
          <w:rFonts w:ascii="Times New Roman" w:hAnsi="Times New Roman" w:cs="Times New Roman"/>
        </w:rPr>
      </w:pPr>
      <w:r w:rsidRPr="00AB50E4">
        <w:rPr>
          <w:rStyle w:val="Teksttreci"/>
          <w:rFonts w:ascii="Times New Roman" w:hAnsi="Times New Roman" w:cs="Times New Roman"/>
        </w:rPr>
        <w:t>Fakt użytkowania nieruchomości (np. lokali użytkowych Zamawiającego) przez inne podmioty m.in. na podstawie umowy najmu, dzierżawy, itp. nie ogranicza zakresu odpowiedzialności Wykonawcy, w tym w szczególności nie wpływa negatywnie na zasady wypłaty odszkodowania na rzecz Zamawiającego.</w:t>
      </w:r>
    </w:p>
    <w:p w:rsidR="0073227D" w:rsidRPr="00AB50E4" w:rsidRDefault="0073227D" w:rsidP="0073227D">
      <w:pPr>
        <w:pStyle w:val="Nagwek21"/>
        <w:keepNext/>
        <w:keepLines/>
        <w:shd w:val="clear" w:color="auto" w:fill="auto"/>
        <w:spacing w:before="0" w:line="254" w:lineRule="exact"/>
        <w:rPr>
          <w:rStyle w:val="Teksttreci"/>
          <w:rFonts w:ascii="Times New Roman" w:hAnsi="Times New Roman" w:cs="Times New Roman"/>
          <w:b w:val="0"/>
          <w:bCs w:val="0"/>
          <w:color w:val="000000"/>
        </w:rPr>
      </w:pPr>
      <w:bookmarkStart w:id="3" w:name="bookmark6"/>
    </w:p>
    <w:p w:rsidR="0073227D" w:rsidRPr="00AB50E4" w:rsidRDefault="0073227D" w:rsidP="0073227D">
      <w:pPr>
        <w:pStyle w:val="Nagwek21"/>
        <w:keepNext/>
        <w:keepLines/>
        <w:numPr>
          <w:ilvl w:val="1"/>
          <w:numId w:val="2"/>
        </w:numPr>
        <w:shd w:val="clear" w:color="auto" w:fill="auto"/>
        <w:spacing w:before="0" w:line="254" w:lineRule="exact"/>
        <w:rPr>
          <w:rFonts w:ascii="Times New Roman" w:hAnsi="Times New Roman" w:cs="Times New Roman"/>
        </w:rPr>
      </w:pPr>
      <w:r w:rsidRPr="00AB50E4">
        <w:rPr>
          <w:rStyle w:val="Nagwek20"/>
          <w:rFonts w:ascii="Times New Roman" w:hAnsi="Times New Roman" w:cs="Times New Roman"/>
          <w:color w:val="000000"/>
        </w:rPr>
        <w:t>Akceptowalne wyłączenia odpowiedzialności ubezpieczyciela w odniesieniu do zakresu ubezpieczenia</w:t>
      </w:r>
      <w:bookmarkEnd w:id="3"/>
    </w:p>
    <w:p w:rsidR="0073227D" w:rsidRPr="00AB50E4" w:rsidRDefault="0073227D" w:rsidP="0073227D">
      <w:pPr>
        <w:pStyle w:val="Teksttreci1"/>
        <w:shd w:val="clear" w:color="auto" w:fill="auto"/>
        <w:spacing w:line="254" w:lineRule="exact"/>
        <w:rPr>
          <w:rFonts w:ascii="Times New Roman" w:hAnsi="Times New Roman" w:cs="Times New Roman"/>
        </w:rPr>
      </w:pPr>
      <w:r w:rsidRPr="00AB50E4">
        <w:rPr>
          <w:rStyle w:val="Teksttreci"/>
          <w:rFonts w:ascii="Times New Roman" w:hAnsi="Times New Roman" w:cs="Times New Roman"/>
          <w:color w:val="000000"/>
        </w:rPr>
        <w:t>Odpowiedzialność ubezpieczyciela nie obejmuje wyłącznie szkód powstałych wskutek:</w:t>
      </w:r>
    </w:p>
    <w:p w:rsidR="0073227D" w:rsidRPr="00AB50E4"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konfiskaty, zawłaszczenia mienia, nacjonalizacji, rekwizycji, zniszczenia, które nastąpiły na mocy aktu prawnego wydanego przez prawomocne władze;</w:t>
      </w:r>
    </w:p>
    <w:p w:rsidR="0073227D" w:rsidRPr="00AB50E4" w:rsidRDefault="0073227D" w:rsidP="0073227D">
      <w:pPr>
        <w:pStyle w:val="Teksttreci1"/>
        <w:numPr>
          <w:ilvl w:val="2"/>
          <w:numId w:val="2"/>
        </w:numPr>
        <w:shd w:val="clear" w:color="auto" w:fill="auto"/>
        <w:tabs>
          <w:tab w:val="left" w:pos="571"/>
        </w:tabs>
        <w:spacing w:line="254" w:lineRule="exact"/>
        <w:ind w:left="567" w:right="20" w:hanging="567"/>
        <w:rPr>
          <w:rFonts w:ascii="Times New Roman" w:hAnsi="Times New Roman" w:cs="Times New Roman"/>
        </w:rPr>
      </w:pPr>
      <w:r w:rsidRPr="00AB50E4">
        <w:rPr>
          <w:rStyle w:val="Teksttreci"/>
          <w:rFonts w:ascii="Times New Roman" w:hAnsi="Times New Roman" w:cs="Times New Roman"/>
          <w:color w:val="000000"/>
        </w:rPr>
        <w:t>stanu wojennego, stanu wyjątkowego, przewrotu, buntu, powstania, rewolucji, wojskowego zamachu stanu lub przejęcia władzy, wojny domowej, inwazji, najazdu, wrogich działań innego państwa, działań wojennych lub innych akcji mających charakter wojenny, wojny, niezależnie od tego, czy wojna została wypowiedziana, czy nie;</w:t>
      </w:r>
    </w:p>
    <w:p w:rsidR="0073227D" w:rsidRPr="00AB50E4" w:rsidRDefault="0073227D" w:rsidP="0073227D">
      <w:pPr>
        <w:pStyle w:val="Teksttreci1"/>
        <w:numPr>
          <w:ilvl w:val="2"/>
          <w:numId w:val="2"/>
        </w:numPr>
        <w:shd w:val="clear" w:color="auto" w:fill="auto"/>
        <w:tabs>
          <w:tab w:val="left" w:pos="571"/>
        </w:tabs>
        <w:spacing w:line="254" w:lineRule="exact"/>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działanie energii jądrowej, promieniowania jonizującego, skażenia radioaktywnego, pola magnetycznego lub elektromagnetycznego, promieni laserowych lub maserowych;</w:t>
      </w:r>
    </w:p>
    <w:p w:rsidR="0073227D" w:rsidRPr="00AB50E4" w:rsidRDefault="0073227D" w:rsidP="0073227D">
      <w:pPr>
        <w:pStyle w:val="Teksttreci1"/>
        <w:numPr>
          <w:ilvl w:val="2"/>
          <w:numId w:val="2"/>
        </w:numPr>
        <w:shd w:val="clear" w:color="auto" w:fill="auto"/>
        <w:tabs>
          <w:tab w:val="left" w:pos="562"/>
        </w:tabs>
        <w:spacing w:line="254" w:lineRule="exact"/>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skażenia lub zanieczyszczenia środowiska (gleby, powietrza, wody) w tym zanieczyszczenia odpadami przemysłowymi;</w:t>
      </w:r>
    </w:p>
    <w:p w:rsidR="0073227D" w:rsidRPr="00AB50E4" w:rsidRDefault="0073227D" w:rsidP="0073227D">
      <w:pPr>
        <w:pStyle w:val="Teksttreci1"/>
        <w:numPr>
          <w:ilvl w:val="2"/>
          <w:numId w:val="2"/>
        </w:numPr>
        <w:shd w:val="clear" w:color="auto" w:fill="auto"/>
        <w:tabs>
          <w:tab w:val="left" w:pos="566"/>
        </w:tabs>
        <w:spacing w:line="254" w:lineRule="exact"/>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technologicznych, doświadczalnych lub rozbiórkowych oraz w silnikach spalinowych, gdy</w:t>
      </w:r>
      <w:r w:rsidRPr="00AB50E4">
        <w:rPr>
          <w:rStyle w:val="Teksttreci"/>
          <w:rFonts w:ascii="Times New Roman" w:hAnsi="Times New Roman" w:cs="Times New Roman"/>
          <w:color w:val="000000"/>
        </w:rPr>
        <w:br/>
        <w:t>eksplozja związana jest z ich naturalną funkcją lub gdy eksplozja spowodowana została normalnym</w:t>
      </w:r>
      <w:r w:rsidRPr="00AB50E4">
        <w:rPr>
          <w:rStyle w:val="Teksttreci"/>
          <w:rFonts w:ascii="Times New Roman" w:hAnsi="Times New Roman" w:cs="Times New Roman"/>
          <w:color w:val="000000"/>
        </w:rPr>
        <w:br/>
        <w:t>ciśnieniem zawartych w nich gazów;</w:t>
      </w:r>
    </w:p>
    <w:p w:rsidR="0073227D" w:rsidRPr="00AB50E4"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niewłaściwego wykonawstwa lub projektu, chyba że w następstwie wystąpiło zdarzenie</w:t>
      </w:r>
      <w:r w:rsidRPr="00AB50E4">
        <w:rPr>
          <w:rStyle w:val="Teksttreci"/>
          <w:rFonts w:ascii="Times New Roman" w:hAnsi="Times New Roman" w:cs="Times New Roman"/>
          <w:color w:val="000000"/>
        </w:rPr>
        <w:br/>
        <w:t>niewyłączone z zakresu - wówczas ubezpieczyciel ponosi odpowiedzialność za skutki takiego</w:t>
      </w:r>
      <w:r w:rsidRPr="00AB50E4">
        <w:rPr>
          <w:rStyle w:val="Teksttreci"/>
          <w:rFonts w:ascii="Times New Roman" w:hAnsi="Times New Roman" w:cs="Times New Roman"/>
          <w:color w:val="000000"/>
        </w:rPr>
        <w:br/>
        <w:t>zdarzenia;</w:t>
      </w:r>
    </w:p>
    <w:p w:rsidR="0073227D" w:rsidRPr="00AB50E4"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rPr>
      </w:pPr>
      <w:r w:rsidRPr="00AB50E4">
        <w:rPr>
          <w:rStyle w:val="Teksttreci"/>
          <w:rFonts w:ascii="Times New Roman" w:hAnsi="Times New Roman" w:cs="Times New Roman"/>
          <w:color w:val="000000"/>
        </w:rPr>
        <w:t>zapadania się i osuwania ziemi w wyniku szkód górniczych w rozumieniu ustawy z dnia 4 lutego 1994 r. Prawo górnicze i geologiczne oraz spowodowanych działalnością człowieka;</w:t>
      </w:r>
    </w:p>
    <w:p w:rsidR="0073227D" w:rsidRPr="00AB50E4" w:rsidRDefault="0073227D" w:rsidP="0073227D">
      <w:pPr>
        <w:pStyle w:val="Teksttreci1"/>
        <w:numPr>
          <w:ilvl w:val="2"/>
          <w:numId w:val="2"/>
        </w:numPr>
        <w:tabs>
          <w:tab w:val="left" w:pos="576"/>
        </w:tabs>
        <w:spacing w:line="254" w:lineRule="exact"/>
        <w:ind w:left="567" w:right="20" w:hanging="567"/>
        <w:rPr>
          <w:rStyle w:val="Teksttreci"/>
          <w:rFonts w:ascii="Times New Roman" w:hAnsi="Times New Roman" w:cs="Times New Roman"/>
          <w:color w:val="000000"/>
        </w:rPr>
      </w:pPr>
      <w:r w:rsidRPr="00AB50E4">
        <w:rPr>
          <w:rStyle w:val="Teksttreci"/>
          <w:rFonts w:ascii="Times New Roman" w:hAnsi="Times New Roman" w:cs="Times New Roman"/>
          <w:color w:val="000000"/>
        </w:rPr>
        <w:t>zalania, jeśli do zalania przyczynił się wyłącznie zły stan techniczny dachu  (jeżeli obowiązek jego konserwacji należał do Ubezpieczonego);</w:t>
      </w:r>
    </w:p>
    <w:p w:rsidR="0073227D" w:rsidRPr="00AB50E4" w:rsidRDefault="0073227D" w:rsidP="0073227D">
      <w:pPr>
        <w:pStyle w:val="Teksttreci1"/>
        <w:numPr>
          <w:ilvl w:val="2"/>
          <w:numId w:val="2"/>
        </w:numPr>
        <w:shd w:val="clear" w:color="auto" w:fill="auto"/>
        <w:tabs>
          <w:tab w:val="left" w:pos="576"/>
        </w:tabs>
        <w:spacing w:line="254" w:lineRule="exact"/>
        <w:ind w:left="567" w:right="20" w:hanging="567"/>
        <w:rPr>
          <w:rStyle w:val="Teksttreci"/>
          <w:rFonts w:ascii="Times New Roman" w:hAnsi="Times New Roman" w:cs="Times New Roman"/>
          <w:color w:val="000000"/>
        </w:rPr>
      </w:pPr>
      <w:r w:rsidRPr="00AB50E4">
        <w:rPr>
          <w:rStyle w:val="Teksttreci"/>
          <w:rFonts w:ascii="Times New Roman" w:hAnsi="Times New Roman" w:cs="Times New Roman"/>
          <w:color w:val="000000"/>
        </w:rPr>
        <w:t>przyczyny działające stopniowo: zużycie, kawitacja, erozja, korozja, kamień kotłowy, pleśnienie, utlenianie, zagrzybienie, gnicie, stopniowe psucie się,</w:t>
      </w:r>
      <w:r w:rsidRPr="00AB50E4">
        <w:rPr>
          <w:rFonts w:ascii="Times New Roman" w:hAnsi="Times New Roman" w:cs="Times New Roman"/>
        </w:rPr>
        <w:t xml:space="preserve"> </w:t>
      </w:r>
      <w:r w:rsidRPr="00AB50E4">
        <w:rPr>
          <w:rStyle w:val="Teksttreci"/>
          <w:rFonts w:ascii="Times New Roman" w:hAnsi="Times New Roman" w:cs="Times New Roman"/>
          <w:color w:val="000000"/>
        </w:rPr>
        <w:t>powolne odkształcanie lub deformacja, powolne działanie czynników termicznych i biologicznych;</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niedobory ujawnione dopiero podczas przeprowadzania inwentaryzacji, niedobory lub braki spowodowane błędami księgowymi.</w:t>
      </w:r>
    </w:p>
    <w:p w:rsidR="0073227D" w:rsidRPr="00AB50E4" w:rsidRDefault="0073227D" w:rsidP="0073227D">
      <w:pPr>
        <w:pStyle w:val="Teksttreci1"/>
        <w:shd w:val="clear" w:color="auto" w:fill="auto"/>
        <w:tabs>
          <w:tab w:val="left" w:pos="576"/>
        </w:tabs>
        <w:spacing w:line="254" w:lineRule="exact"/>
        <w:ind w:right="20"/>
        <w:rPr>
          <w:rStyle w:val="Teksttreci"/>
          <w:rFonts w:ascii="Times New Roman" w:hAnsi="Times New Roman" w:cs="Times New Roman"/>
          <w:color w:val="000000"/>
        </w:rPr>
      </w:pPr>
      <w:bookmarkStart w:id="4" w:name="bookmark7"/>
      <w:r w:rsidRPr="00AB50E4">
        <w:rPr>
          <w:rStyle w:val="Teksttreci"/>
          <w:rFonts w:ascii="Times New Roman" w:hAnsi="Times New Roman" w:cs="Times New Roman"/>
          <w:color w:val="000000"/>
        </w:rPr>
        <w:t>Poza tym ochroną ubezpieczeniową nie są objęte wyłącznie:</w:t>
      </w:r>
      <w:bookmarkEnd w:id="4"/>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tabor kolejowy, statki powietrzne i pojazdy lądowe objęte w dniu zajścia wypadku ubezpieczeniowego ubezpieczeniem autocasco;</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grunty, złoża geologiczne; naturalne wody podziemne i powierzchniowe, zbiorniki wodne,</w:t>
      </w:r>
      <w:r w:rsidRPr="00AB50E4">
        <w:rPr>
          <w:rStyle w:val="Teksttreci"/>
          <w:rFonts w:ascii="Times New Roman" w:hAnsi="Times New Roman" w:cs="Times New Roman"/>
          <w:color w:val="000000"/>
        </w:rPr>
        <w:br/>
        <w:t>chyba że są to sztuczne zbiorniki w miejscu ubezpieczenia;</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straty wynikające z opóźnień, utraty rynku, straty pośrednie oraz utrata zysku, za wyjątkiem postanowień klauzul dodatkowych;</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w mieniu, które niezgodnie ze swym przeznaczeniem i warunkami przechowywania lub</w:t>
      </w:r>
      <w:r w:rsidRPr="00AB50E4">
        <w:rPr>
          <w:rStyle w:val="Teksttreci"/>
          <w:rFonts w:ascii="Times New Roman" w:hAnsi="Times New Roman" w:cs="Times New Roman"/>
          <w:color w:val="000000"/>
        </w:rPr>
        <w:br/>
        <w:t>magazynowania znajdowało się na wolnym powietrzu, o ile miało to wpływ na powstanie lub</w:t>
      </w:r>
      <w:r w:rsidRPr="00AB50E4">
        <w:rPr>
          <w:rStyle w:val="Teksttreci"/>
          <w:rFonts w:ascii="Times New Roman" w:hAnsi="Times New Roman" w:cs="Times New Roman"/>
          <w:color w:val="000000"/>
        </w:rPr>
        <w:br/>
        <w:t>zwiększenie szkody;</w:t>
      </w:r>
    </w:p>
    <w:p w:rsidR="0073227D" w:rsidRPr="00AB50E4" w:rsidRDefault="0073227D" w:rsidP="004A7F05">
      <w:pPr>
        <w:pStyle w:val="Teksttreci1"/>
        <w:numPr>
          <w:ilvl w:val="2"/>
          <w:numId w:val="2"/>
        </w:numPr>
        <w:shd w:val="clear" w:color="auto" w:fill="auto"/>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w środkach obrotowych o przekroczonym terminie ważności lub wycofanych z obrotu,</w:t>
      </w:r>
      <w:r w:rsidRPr="00AB50E4">
        <w:rPr>
          <w:rStyle w:val="Teksttreci"/>
          <w:rFonts w:ascii="Times New Roman" w:hAnsi="Times New Roman" w:cs="Times New Roman"/>
          <w:color w:val="000000"/>
        </w:rPr>
        <w:br/>
        <w:t>chyba że ubezpieczyciel przyjął je do ubezpieczenia i objął ochroną;</w:t>
      </w:r>
    </w:p>
    <w:p w:rsidR="0073227D" w:rsidRPr="00AB50E4" w:rsidRDefault="0073227D" w:rsidP="00AB50E4">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takie jak defekty estetyczne, tj. zadrapania na powierzchniach malowanych, polerowanych lub emaliowanych, o ile nie powstały one wskutek zdarzenia powodującego</w:t>
      </w:r>
      <w:r w:rsidR="00AB50E4">
        <w:rPr>
          <w:rStyle w:val="Teksttreci"/>
          <w:rFonts w:ascii="Times New Roman" w:hAnsi="Times New Roman" w:cs="Times New Roman"/>
          <w:color w:val="000000"/>
        </w:rPr>
        <w:t xml:space="preserve"> </w:t>
      </w:r>
      <w:r w:rsidRPr="00AB50E4">
        <w:rPr>
          <w:rStyle w:val="Teksttreci"/>
          <w:rFonts w:ascii="Times New Roman" w:hAnsi="Times New Roman" w:cs="Times New Roman"/>
          <w:color w:val="000000"/>
        </w:rPr>
        <w:t>uszkodzenie przedmiotu ubezpieczenia, w tym w wyniku dewastacji i wandalizmu;</w:t>
      </w:r>
    </w:p>
    <w:p w:rsidR="0073227D" w:rsidRPr="00AB50E4" w:rsidRDefault="0073227D" w:rsidP="004A7F05">
      <w:pPr>
        <w:pStyle w:val="Teksttreci1"/>
        <w:numPr>
          <w:ilvl w:val="2"/>
          <w:numId w:val="2"/>
        </w:numPr>
        <w:shd w:val="clear" w:color="auto" w:fill="auto"/>
        <w:tabs>
          <w:tab w:val="left" w:pos="709"/>
        </w:tabs>
        <w:spacing w:line="254" w:lineRule="exact"/>
        <w:ind w:left="567" w:right="20" w:hanging="567"/>
        <w:rPr>
          <w:rStyle w:val="Teksttreci"/>
          <w:rFonts w:ascii="Times New Roman" w:hAnsi="Times New Roman" w:cs="Times New Roman"/>
          <w:color w:val="000000"/>
        </w:rPr>
      </w:pPr>
      <w:r w:rsidRPr="00AB50E4">
        <w:rPr>
          <w:rStyle w:val="Teksttreci"/>
          <w:rFonts w:ascii="Times New Roman" w:hAnsi="Times New Roman" w:cs="Times New Roman"/>
          <w:color w:val="000000"/>
        </w:rPr>
        <w:t>szkody polegające na lub powstałe w wyniku modyfikacji genetycznych;</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powstałe w wyniku działania wirusów komputerowych (rozumianych jako programy</w:t>
      </w:r>
      <w:r w:rsidRPr="00AB50E4">
        <w:rPr>
          <w:rStyle w:val="Teksttreci"/>
          <w:rFonts w:ascii="Times New Roman" w:hAnsi="Times New Roman" w:cs="Times New Roman"/>
          <w:color w:val="000000"/>
        </w:rPr>
        <w:br/>
        <w:t xml:space="preserve">komputerowe, które rozprzestrzeniają się poprzez </w:t>
      </w:r>
      <w:proofErr w:type="spellStart"/>
      <w:r w:rsidRPr="00AB50E4">
        <w:rPr>
          <w:rStyle w:val="Teksttreci"/>
          <w:rFonts w:ascii="Times New Roman" w:hAnsi="Times New Roman" w:cs="Times New Roman"/>
          <w:color w:val="000000"/>
        </w:rPr>
        <w:t>autoreplikację</w:t>
      </w:r>
      <w:proofErr w:type="spellEnd"/>
      <w:r w:rsidRPr="00AB50E4">
        <w:rPr>
          <w:rStyle w:val="Teksttreci"/>
          <w:rFonts w:ascii="Times New Roman" w:hAnsi="Times New Roman" w:cs="Times New Roman"/>
          <w:color w:val="000000"/>
        </w:rPr>
        <w:t xml:space="preserve"> bądź replikację swoich fragmentów);</w:t>
      </w:r>
    </w:p>
    <w:p w:rsidR="0073227D" w:rsidRPr="00AB50E4" w:rsidRDefault="0073227D" w:rsidP="00AB50E4">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inwentarz żywy i żywe organizmy oraz części organizmów w tym</w:t>
      </w:r>
      <w:r w:rsidR="00AB50E4">
        <w:rPr>
          <w:rStyle w:val="Teksttreci"/>
          <w:rFonts w:ascii="Times New Roman" w:hAnsi="Times New Roman" w:cs="Times New Roman"/>
          <w:color w:val="000000"/>
        </w:rPr>
        <w:t xml:space="preserve"> </w:t>
      </w:r>
      <w:r w:rsidRPr="00AB50E4">
        <w:rPr>
          <w:rStyle w:val="Teksttreci"/>
          <w:rFonts w:ascii="Times New Roman" w:hAnsi="Times New Roman" w:cs="Times New Roman"/>
          <w:color w:val="000000"/>
        </w:rPr>
        <w:t>komórki, tkanki, komórki zarodkowe, embriony;</w:t>
      </w:r>
    </w:p>
    <w:p w:rsidR="0073227D" w:rsidRPr="00AB50E4" w:rsidRDefault="0073227D" w:rsidP="004A7F05">
      <w:pPr>
        <w:pStyle w:val="Teksttreci1"/>
        <w:numPr>
          <w:ilvl w:val="2"/>
          <w:numId w:val="2"/>
        </w:numPr>
        <w:shd w:val="clear" w:color="auto" w:fill="auto"/>
        <w:tabs>
          <w:tab w:val="left" w:pos="709"/>
        </w:tabs>
        <w:spacing w:line="254" w:lineRule="exact"/>
        <w:ind w:left="567" w:right="20" w:hanging="567"/>
        <w:rPr>
          <w:rStyle w:val="Teksttreci"/>
          <w:rFonts w:ascii="Times New Roman" w:hAnsi="Times New Roman" w:cs="Times New Roman"/>
          <w:color w:val="000000"/>
        </w:rPr>
      </w:pPr>
      <w:r w:rsidRPr="00AB50E4">
        <w:rPr>
          <w:rStyle w:val="Teksttreci"/>
          <w:rFonts w:ascii="Times New Roman" w:hAnsi="Times New Roman" w:cs="Times New Roman"/>
          <w:color w:val="000000"/>
        </w:rPr>
        <w:t>szkody spowodowane bezpośrednio lub pośrednio pływami lub falami morskimi;</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powstałe wskutek naporu śniegu jeżeli szkoda nastąpiła z powodu zaniedbania w</w:t>
      </w:r>
      <w:r w:rsidRPr="00AB50E4">
        <w:rPr>
          <w:rStyle w:val="Teksttreci"/>
          <w:rFonts w:ascii="Times New Roman" w:hAnsi="Times New Roman" w:cs="Times New Roman"/>
          <w:color w:val="000000"/>
        </w:rPr>
        <w:br/>
        <w:t>odśnieżaniu dachu wskutek czego obciążenie śniegiem przekroczyło 120% wartości normowej</w:t>
      </w:r>
      <w:r w:rsidRPr="00AB50E4">
        <w:rPr>
          <w:rStyle w:val="Teksttreci"/>
          <w:rFonts w:ascii="Times New Roman" w:hAnsi="Times New Roman" w:cs="Times New Roman"/>
          <w:color w:val="000000"/>
        </w:rPr>
        <w:br/>
        <w:t>obciążenia śniegiem gruntu i taki stan trwał przez okres przekraczający 72 godziny, a obciążenie</w:t>
      </w:r>
      <w:r w:rsidRPr="00AB50E4">
        <w:rPr>
          <w:rStyle w:val="Teksttreci"/>
          <w:rFonts w:ascii="Times New Roman" w:hAnsi="Times New Roman" w:cs="Times New Roman"/>
          <w:color w:val="000000"/>
        </w:rPr>
        <w:br/>
        <w:t>konstrukcji budynku przekroczyło wartość przewidzianą w projekcie budynku;</w:t>
      </w:r>
    </w:p>
    <w:p w:rsidR="0073227D" w:rsidRPr="00AB50E4" w:rsidRDefault="0073227D" w:rsidP="004A7F05">
      <w:pPr>
        <w:pStyle w:val="Akapitzlist"/>
        <w:numPr>
          <w:ilvl w:val="2"/>
          <w:numId w:val="2"/>
        </w:numPr>
        <w:spacing w:line="250" w:lineRule="atLeast"/>
        <w:ind w:left="709" w:hanging="709"/>
        <w:jc w:val="both"/>
        <w:rPr>
          <w:rStyle w:val="Teksttreci"/>
          <w:color w:val="auto"/>
        </w:rPr>
      </w:pPr>
      <w:r w:rsidRPr="00AB50E4">
        <w:rPr>
          <w:rStyle w:val="Teksttreci"/>
        </w:rPr>
        <w:t>szkody polegające na lub powstałe w wyniku uszkodzenia ubezpieczonego mienia na skutek</w:t>
      </w:r>
      <w:r w:rsidRPr="00AB50E4">
        <w:rPr>
          <w:rStyle w:val="Teksttreci"/>
        </w:rPr>
        <w:br/>
        <w:t>zakłóceń lub przerwy w dostawie energii elektrycznej, cieplnej, wody lub gazu, paliwa, chyba że</w:t>
      </w:r>
      <w:r w:rsidRPr="00AB50E4">
        <w:rPr>
          <w:rStyle w:val="Teksttreci"/>
        </w:rPr>
        <w:br/>
      </w:r>
      <w:r w:rsidRPr="00AB50E4">
        <w:rPr>
          <w:rStyle w:val="Teksttreci"/>
        </w:rPr>
        <w:lastRenderedPageBreak/>
        <w:t xml:space="preserve">przerwa lub zakłócenia były konsekwencją szkody w ubezpieczonym mieniu objętej ochroną ubezpieczeniową na mocy umowy ubezpieczenia </w:t>
      </w:r>
      <w:r w:rsidRPr="00AB50E4">
        <w:rPr>
          <w:rStyle w:val="Teksttreci"/>
          <w:color w:val="auto"/>
        </w:rPr>
        <w:t>lub w ich następstwie wystąpiło inne zdarzenie nie wyłączone z zakresu ubezpieczenia, wówczas Wykonawca ponosi odpowiedzialność wyłącznie za skutki takiego zdarzenia;</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powstałe w mieniu składowanym lub przechowywanym niezgodnie z wymogami</w:t>
      </w:r>
      <w:r w:rsidRPr="00AB50E4">
        <w:rPr>
          <w:rStyle w:val="Teksttreci"/>
          <w:rFonts w:ascii="Times New Roman" w:hAnsi="Times New Roman" w:cs="Times New Roman"/>
          <w:color w:val="000000"/>
        </w:rPr>
        <w:br/>
        <w:t>dostawcy lub producenta, chyba że nie miało to wpływu na powstanie ani rozmiar szkody;</w:t>
      </w:r>
    </w:p>
    <w:p w:rsidR="0073227D" w:rsidRPr="00AB50E4" w:rsidRDefault="0073227D" w:rsidP="004A7F05">
      <w:pPr>
        <w:pStyle w:val="Teksttreci1"/>
        <w:numPr>
          <w:ilvl w:val="2"/>
          <w:numId w:val="2"/>
        </w:numPr>
        <w:shd w:val="clear" w:color="auto" w:fill="auto"/>
        <w:tabs>
          <w:tab w:val="left" w:pos="709"/>
        </w:tabs>
        <w:spacing w:line="254" w:lineRule="exact"/>
        <w:ind w:left="709" w:right="20" w:hanging="709"/>
        <w:rPr>
          <w:rStyle w:val="Teksttreci"/>
          <w:rFonts w:ascii="Times New Roman" w:hAnsi="Times New Roman" w:cs="Times New Roman"/>
          <w:color w:val="000000"/>
        </w:rPr>
      </w:pPr>
      <w:r w:rsidRPr="00AB50E4">
        <w:rPr>
          <w:rStyle w:val="Teksttreci"/>
          <w:rFonts w:ascii="Times New Roman" w:hAnsi="Times New Roman" w:cs="Times New Roman"/>
          <w:color w:val="000000"/>
        </w:rPr>
        <w:t>szkody polegające na utracie cieczy, pary, ciepła lub innych mediów, za wyjątkiem postanowień klauzul   dodatkowych.</w:t>
      </w:r>
    </w:p>
    <w:p w:rsidR="0073227D" w:rsidRPr="00AB50E4" w:rsidRDefault="0073227D" w:rsidP="0073227D">
      <w:pPr>
        <w:pStyle w:val="Teksttreci40"/>
        <w:shd w:val="clear" w:color="auto" w:fill="auto"/>
        <w:ind w:left="20" w:right="20"/>
        <w:rPr>
          <w:rStyle w:val="Teksttreci4"/>
          <w:rFonts w:ascii="Times New Roman" w:hAnsi="Times New Roman" w:cs="Times New Roman"/>
          <w:bCs/>
          <w:iCs/>
          <w:color w:val="000000"/>
          <w:u w:val="single"/>
        </w:rPr>
      </w:pPr>
      <w:r w:rsidRPr="00AB50E4">
        <w:rPr>
          <w:rStyle w:val="Teksttreci4"/>
          <w:rFonts w:ascii="Times New Roman" w:hAnsi="Times New Roman" w:cs="Times New Roman"/>
          <w:color w:val="000000"/>
          <w:u w:val="single"/>
        </w:rPr>
        <w:t>Katalog wyłączeń odpowiedzialności ubezpieczyciela wskazany powyżej ma charakter zamknięty i nie może być interpretowany rozszerzająco.</w:t>
      </w:r>
    </w:p>
    <w:p w:rsidR="0073227D" w:rsidRPr="00AB50E4" w:rsidRDefault="0073227D" w:rsidP="0073227D">
      <w:pPr>
        <w:pStyle w:val="Teksttreci40"/>
        <w:shd w:val="clear" w:color="auto" w:fill="auto"/>
        <w:ind w:left="20" w:right="20"/>
        <w:rPr>
          <w:rFonts w:ascii="Times New Roman" w:hAnsi="Times New Roman" w:cs="Times New Roman"/>
        </w:rPr>
      </w:pPr>
    </w:p>
    <w:p w:rsidR="0073227D" w:rsidRPr="00AB50E4" w:rsidRDefault="0073227D" w:rsidP="0073227D">
      <w:pPr>
        <w:pStyle w:val="Nagwek21"/>
        <w:keepNext/>
        <w:keepLines/>
        <w:numPr>
          <w:ilvl w:val="0"/>
          <w:numId w:val="2"/>
        </w:numPr>
        <w:shd w:val="clear" w:color="auto" w:fill="auto"/>
        <w:tabs>
          <w:tab w:val="left" w:pos="270"/>
        </w:tabs>
        <w:spacing w:before="0"/>
        <w:ind w:left="20"/>
        <w:rPr>
          <w:rFonts w:ascii="Times New Roman" w:hAnsi="Times New Roman" w:cs="Times New Roman"/>
          <w:b w:val="0"/>
          <w:lang w:eastAsia="ar-SA"/>
        </w:rPr>
      </w:pPr>
      <w:r w:rsidRPr="00AB50E4">
        <w:rPr>
          <w:rStyle w:val="Nagwek20"/>
          <w:rFonts w:ascii="Times New Roman" w:hAnsi="Times New Roman" w:cs="Times New Roman"/>
          <w:color w:val="000000"/>
        </w:rPr>
        <w:t xml:space="preserve">Klauzule </w:t>
      </w:r>
      <w:r w:rsidRPr="00AB50E4">
        <w:rPr>
          <w:rFonts w:ascii="Times New Roman" w:hAnsi="Times New Roman" w:cs="Times New Roman"/>
          <w:b w:val="0"/>
          <w:lang w:eastAsia="ar-SA"/>
        </w:rPr>
        <w:t xml:space="preserve">dodatkowe </w:t>
      </w:r>
    </w:p>
    <w:p w:rsidR="0073227D" w:rsidRPr="00AB50E4" w:rsidRDefault="0073227D" w:rsidP="0073227D">
      <w:pPr>
        <w:widowControl/>
        <w:suppressAutoHyphens/>
        <w:spacing w:after="120" w:line="276" w:lineRule="auto"/>
        <w:jc w:val="both"/>
        <w:rPr>
          <w:color w:val="auto"/>
          <w:sz w:val="20"/>
          <w:szCs w:val="20"/>
          <w:lang w:eastAsia="ar-SA"/>
        </w:rPr>
      </w:pPr>
      <w:r w:rsidRPr="00AB50E4">
        <w:rPr>
          <w:color w:val="auto"/>
          <w:sz w:val="20"/>
          <w:szCs w:val="20"/>
          <w:lang w:eastAsia="ar-SA"/>
        </w:rPr>
        <w:t>Do ubezpieczenia będą mieć zastosowanie klauzule dodatkowe:</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01</w:t>
      </w:r>
      <w:r>
        <w:rPr>
          <w:color w:val="auto"/>
          <w:sz w:val="20"/>
          <w:szCs w:val="20"/>
        </w:rPr>
        <w:t xml:space="preserve"> </w:t>
      </w:r>
      <w:r w:rsidRPr="00A77939">
        <w:rPr>
          <w:color w:val="auto"/>
          <w:sz w:val="20"/>
          <w:szCs w:val="20"/>
        </w:rPr>
        <w:t xml:space="preserve">A KLAUZULA REPREZENTANTÓW </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02 KLAUZULA PRZEPIĘCIOWA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03 KLAUZULA SZKÓD MECHANICZNYCH</w:t>
      </w:r>
    </w:p>
    <w:p w:rsidR="0073227D" w:rsidRPr="00A77939" w:rsidRDefault="0073227D" w:rsidP="0073227D">
      <w:pPr>
        <w:pStyle w:val="Akapitzlist"/>
        <w:numPr>
          <w:ilvl w:val="0"/>
          <w:numId w:val="6"/>
        </w:numPr>
        <w:tabs>
          <w:tab w:val="clear" w:pos="1430"/>
          <w:tab w:val="num" w:pos="993"/>
        </w:tabs>
        <w:ind w:hanging="863"/>
        <w:rPr>
          <w:sz w:val="20"/>
          <w:szCs w:val="20"/>
        </w:rPr>
      </w:pPr>
      <w:r>
        <w:rPr>
          <w:sz w:val="20"/>
          <w:szCs w:val="20"/>
        </w:rPr>
        <w:t xml:space="preserve">EIB </w:t>
      </w:r>
      <w:r w:rsidRPr="00A77939">
        <w:rPr>
          <w:sz w:val="20"/>
          <w:szCs w:val="20"/>
        </w:rPr>
        <w:t>04 KLAUZULA DEWASTACJI</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05 </w:t>
      </w:r>
      <w:r>
        <w:rPr>
          <w:color w:val="auto"/>
          <w:sz w:val="20"/>
          <w:szCs w:val="20"/>
        </w:rPr>
        <w:t xml:space="preserve">A </w:t>
      </w:r>
      <w:r w:rsidRPr="00A77939">
        <w:rPr>
          <w:color w:val="auto"/>
          <w:sz w:val="20"/>
          <w:szCs w:val="20"/>
        </w:rPr>
        <w:t>KLAUZULA KATASTROFY BUDOWLANEJ</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06 KLAUZULA SPOSOBU PRZECHOWYWANIA MIENIA</w:t>
      </w:r>
      <w:bookmarkStart w:id="5" w:name="OLE_LINK1"/>
      <w:bookmarkStart w:id="6" w:name="OLE_LINK2"/>
    </w:p>
    <w:bookmarkEnd w:id="5"/>
    <w:bookmarkEnd w:id="6"/>
    <w:p w:rsidR="0073227D"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08A KLAUZULA TRANSPORTU WEWNĄTRZZAKŁADOWEGO</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EIB 08 B KLAUZULA MINICARGO</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09 KLAUZULA SZKÓD WODOCIĄGOWYCH</w:t>
      </w:r>
    </w:p>
    <w:p w:rsidR="0073227D" w:rsidRDefault="0073227D" w:rsidP="0073227D">
      <w:pPr>
        <w:widowControl/>
        <w:numPr>
          <w:ilvl w:val="0"/>
          <w:numId w:val="6"/>
        </w:numPr>
        <w:tabs>
          <w:tab w:val="clear" w:pos="1430"/>
          <w:tab w:val="num" w:pos="993"/>
        </w:tabs>
        <w:spacing w:before="120" w:after="100"/>
        <w:ind w:left="993" w:hanging="426"/>
        <w:rPr>
          <w:color w:val="auto"/>
          <w:sz w:val="20"/>
          <w:szCs w:val="20"/>
        </w:rPr>
      </w:pPr>
      <w:r>
        <w:rPr>
          <w:color w:val="auto"/>
          <w:sz w:val="20"/>
          <w:szCs w:val="20"/>
        </w:rPr>
        <w:t xml:space="preserve">EIB </w:t>
      </w:r>
      <w:r w:rsidRPr="00A77939">
        <w:rPr>
          <w:color w:val="auto"/>
          <w:sz w:val="20"/>
          <w:szCs w:val="20"/>
        </w:rPr>
        <w:t>10</w:t>
      </w:r>
      <w:r>
        <w:rPr>
          <w:color w:val="auto"/>
          <w:sz w:val="20"/>
          <w:szCs w:val="20"/>
        </w:rPr>
        <w:t xml:space="preserve"> A</w:t>
      </w:r>
      <w:r w:rsidRPr="00A77939">
        <w:rPr>
          <w:color w:val="auto"/>
          <w:sz w:val="20"/>
          <w:szCs w:val="20"/>
        </w:rPr>
        <w:t xml:space="preserve"> KLAUZULA STANÓW WYJĄTKOWYCH</w:t>
      </w:r>
    </w:p>
    <w:p w:rsidR="0073227D" w:rsidRPr="00E313BC" w:rsidRDefault="0073227D" w:rsidP="0073227D">
      <w:pPr>
        <w:pStyle w:val="Akapitzlist"/>
        <w:numPr>
          <w:ilvl w:val="0"/>
          <w:numId w:val="6"/>
        </w:numPr>
        <w:tabs>
          <w:tab w:val="clear" w:pos="1430"/>
          <w:tab w:val="num" w:pos="993"/>
        </w:tabs>
        <w:ind w:left="993" w:hanging="426"/>
        <w:rPr>
          <w:color w:val="auto"/>
          <w:sz w:val="20"/>
          <w:szCs w:val="20"/>
        </w:rPr>
      </w:pPr>
      <w:r w:rsidRPr="00E313BC">
        <w:rPr>
          <w:color w:val="auto"/>
          <w:sz w:val="20"/>
          <w:szCs w:val="20"/>
        </w:rPr>
        <w:t>EIB 10B KLAUZULA KOSZTÓW WYNIKAJĄCYCH Z WYSTĄPIENIA STANÓW WYJĄTKOWYCH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21</w:t>
      </w:r>
      <w:r>
        <w:rPr>
          <w:color w:val="auto"/>
          <w:sz w:val="20"/>
          <w:szCs w:val="20"/>
        </w:rPr>
        <w:t xml:space="preserve"> A</w:t>
      </w:r>
      <w:r w:rsidRPr="00A77939">
        <w:rPr>
          <w:color w:val="auto"/>
          <w:sz w:val="20"/>
          <w:szCs w:val="20"/>
        </w:rPr>
        <w:t xml:space="preserve"> KLAUZULA MIEJSCA UBEZPIECZENIA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22 KLAUZULA PRZEDMIOTU UBEZPIECZENIA </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23 </w:t>
      </w:r>
      <w:r>
        <w:rPr>
          <w:color w:val="auto"/>
          <w:sz w:val="20"/>
          <w:szCs w:val="20"/>
        </w:rPr>
        <w:t xml:space="preserve">KLAUZULA </w:t>
      </w:r>
      <w:r w:rsidRPr="00A77939">
        <w:rPr>
          <w:color w:val="auto"/>
          <w:sz w:val="20"/>
          <w:szCs w:val="20"/>
        </w:rPr>
        <w:t>WARTOŚCI PRZEDMIOTU UBEZPIECZENIA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24 KLAUZULA WEWNĘTRZNYCH PRZEPISÓW EKSPLOATACYJNYCH </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25 KLAUZULA ZABEZPIECZEŃ PRZECIWPOŻAROWYCH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26</w:t>
      </w:r>
      <w:r>
        <w:rPr>
          <w:color w:val="auto"/>
          <w:sz w:val="20"/>
          <w:szCs w:val="20"/>
        </w:rPr>
        <w:t xml:space="preserve"> A</w:t>
      </w:r>
      <w:r w:rsidRPr="00A77939">
        <w:rPr>
          <w:color w:val="auto"/>
          <w:sz w:val="20"/>
          <w:szCs w:val="20"/>
        </w:rPr>
        <w:t xml:space="preserve"> KLAUZULA ZABEZPIECZEŃ PRZECIWKRADZIEŻOWYCH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27 KLAUZULA UBEZPIECZENIA MIENIA POZA BUDYNKAMI</w:t>
      </w:r>
    </w:p>
    <w:p w:rsidR="0073227D" w:rsidRPr="00A77939" w:rsidRDefault="0073227D" w:rsidP="0073227D">
      <w:pPr>
        <w:widowControl/>
        <w:numPr>
          <w:ilvl w:val="0"/>
          <w:numId w:val="6"/>
        </w:numPr>
        <w:tabs>
          <w:tab w:val="clear" w:pos="1430"/>
          <w:tab w:val="num" w:pos="993"/>
        </w:tabs>
        <w:spacing w:before="120" w:after="100"/>
        <w:ind w:left="993" w:hanging="426"/>
        <w:jc w:val="both"/>
        <w:rPr>
          <w:color w:val="auto"/>
          <w:sz w:val="20"/>
          <w:szCs w:val="20"/>
        </w:rPr>
      </w:pPr>
      <w:r>
        <w:rPr>
          <w:sz w:val="20"/>
          <w:szCs w:val="20"/>
        </w:rPr>
        <w:t xml:space="preserve">EIB </w:t>
      </w:r>
      <w:r w:rsidRPr="00A77939">
        <w:rPr>
          <w:sz w:val="20"/>
          <w:szCs w:val="20"/>
        </w:rPr>
        <w:t xml:space="preserve">28 </w:t>
      </w:r>
      <w:r>
        <w:rPr>
          <w:sz w:val="20"/>
          <w:szCs w:val="20"/>
        </w:rPr>
        <w:t xml:space="preserve">A </w:t>
      </w:r>
      <w:r w:rsidRPr="00A77939">
        <w:rPr>
          <w:sz w:val="20"/>
          <w:szCs w:val="20"/>
        </w:rPr>
        <w:t xml:space="preserve">KLAUZULA SZKÓD W UBEZPIECZONYM MIENIU POWSTAŁYCH W ZWIĄZKU </w:t>
      </w:r>
      <w:r w:rsidRPr="00A77939">
        <w:rPr>
          <w:sz w:val="20"/>
          <w:szCs w:val="20"/>
        </w:rPr>
        <w:br/>
        <w:t>Z PROWADZENIEM PRAC BUDOWLANO-MONTAŻOWYCH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sz w:val="20"/>
          <w:szCs w:val="20"/>
        </w:rPr>
        <w:t xml:space="preserve">EIB </w:t>
      </w:r>
      <w:r w:rsidRPr="00A77939">
        <w:rPr>
          <w:sz w:val="20"/>
          <w:szCs w:val="20"/>
        </w:rPr>
        <w:t>29 KLAUZULA ODTWORZENIA DOKUMENTACJI</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30 KLAUZULA MIENIA POZA EWIDENCJĄ</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31 KLAUZULA UBEZPIECZENIA BUDOWLI</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33 KLAUZULA DEFINICJI PRACOWNIKA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34 KLAUZULA UTRACONYCH DOCHODÓW Z TYTUŁU CZYNSZU</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35 KLAUZULA POKRYCIA ZABEZPIECZEŃ PRZECIWKRADZIEŻOWYCH</w:t>
      </w:r>
    </w:p>
    <w:p w:rsidR="0073227D" w:rsidRPr="00B016A6" w:rsidRDefault="0073227D" w:rsidP="0073227D">
      <w:pPr>
        <w:widowControl/>
        <w:numPr>
          <w:ilvl w:val="0"/>
          <w:numId w:val="6"/>
        </w:numPr>
        <w:tabs>
          <w:tab w:val="clear" w:pos="1430"/>
          <w:tab w:val="num" w:pos="993"/>
        </w:tabs>
        <w:spacing w:before="120" w:after="100"/>
        <w:ind w:hanging="863"/>
        <w:jc w:val="both"/>
        <w:rPr>
          <w:color w:val="000000" w:themeColor="text1"/>
          <w:sz w:val="20"/>
          <w:szCs w:val="20"/>
        </w:rPr>
      </w:pPr>
      <w:r w:rsidRPr="00B016A6">
        <w:rPr>
          <w:color w:val="000000" w:themeColor="text1"/>
          <w:sz w:val="20"/>
          <w:szCs w:val="20"/>
        </w:rPr>
        <w:t>EIB 38</w:t>
      </w:r>
      <w:r>
        <w:rPr>
          <w:color w:val="000000" w:themeColor="text1"/>
          <w:sz w:val="20"/>
          <w:szCs w:val="20"/>
        </w:rPr>
        <w:t xml:space="preserve"> A </w:t>
      </w:r>
      <w:r w:rsidRPr="00B016A6">
        <w:rPr>
          <w:color w:val="000000" w:themeColor="text1"/>
          <w:sz w:val="20"/>
          <w:szCs w:val="20"/>
        </w:rPr>
        <w:t>KLAUZULA MIENIA WYŁĄCZONEGO Z EKSPLOATACJI (NIEUŻYTKOWANEGO</w:t>
      </w:r>
      <w:r>
        <w:rPr>
          <w:color w:val="000000" w:themeColor="text1"/>
          <w:sz w:val="20"/>
          <w:szCs w:val="20"/>
        </w:rPr>
        <w:t>)</w:t>
      </w:r>
    </w:p>
    <w:p w:rsidR="0073227D" w:rsidRPr="00A77939" w:rsidRDefault="0073227D" w:rsidP="0073227D">
      <w:pPr>
        <w:widowControl/>
        <w:numPr>
          <w:ilvl w:val="0"/>
          <w:numId w:val="6"/>
        </w:numPr>
        <w:tabs>
          <w:tab w:val="clear" w:pos="1430"/>
          <w:tab w:val="num" w:pos="993"/>
        </w:tabs>
        <w:spacing w:before="120" w:after="100"/>
        <w:ind w:left="993" w:hanging="426"/>
        <w:jc w:val="both"/>
        <w:rPr>
          <w:color w:val="auto"/>
          <w:sz w:val="20"/>
          <w:szCs w:val="20"/>
        </w:rPr>
      </w:pPr>
      <w:r>
        <w:rPr>
          <w:color w:val="auto"/>
          <w:sz w:val="20"/>
          <w:szCs w:val="20"/>
        </w:rPr>
        <w:t xml:space="preserve">EIB </w:t>
      </w:r>
      <w:r w:rsidRPr="00A77939">
        <w:rPr>
          <w:color w:val="auto"/>
          <w:sz w:val="20"/>
          <w:szCs w:val="20"/>
        </w:rPr>
        <w:t>39</w:t>
      </w:r>
      <w:r>
        <w:rPr>
          <w:color w:val="auto"/>
          <w:sz w:val="20"/>
          <w:szCs w:val="20"/>
        </w:rPr>
        <w:t xml:space="preserve"> </w:t>
      </w:r>
      <w:r w:rsidRPr="00A77939">
        <w:rPr>
          <w:color w:val="auto"/>
          <w:sz w:val="20"/>
          <w:szCs w:val="20"/>
        </w:rPr>
        <w:t xml:space="preserve">A KLAUZULA AUTOMATYCZNEGO POKRYCIA I ZMNIEJSZENIA WARTOŚCI </w:t>
      </w:r>
      <w:r>
        <w:rPr>
          <w:color w:val="auto"/>
          <w:sz w:val="20"/>
          <w:szCs w:val="20"/>
        </w:rPr>
        <w:br/>
        <w:t>I</w:t>
      </w:r>
      <w:r w:rsidRPr="00A77939">
        <w:rPr>
          <w:color w:val="auto"/>
          <w:sz w:val="20"/>
          <w:szCs w:val="20"/>
        </w:rPr>
        <w:t xml:space="preserve"> DEKLARACJI MIENIA DO UBEZPIECZENIA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41 KLAUZULA ZNIESIENIA KONSUMPCJI SUMY UBEZPIECZENIA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lastRenderedPageBreak/>
        <w:t xml:space="preserve">EIB </w:t>
      </w:r>
      <w:r w:rsidRPr="00A77939">
        <w:rPr>
          <w:color w:val="auto"/>
          <w:sz w:val="20"/>
          <w:szCs w:val="20"/>
        </w:rPr>
        <w:t>42 KLAUZULA DODATKOWEJ SUMY UBEZPIECZENIA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44 KLAUZULA PROLONGATY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45 KLAUZULA RATALNA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48 </w:t>
      </w:r>
      <w:r>
        <w:rPr>
          <w:color w:val="auto"/>
          <w:sz w:val="20"/>
          <w:szCs w:val="20"/>
        </w:rPr>
        <w:t xml:space="preserve">KLAUZULA </w:t>
      </w:r>
      <w:r w:rsidRPr="00A77939">
        <w:rPr>
          <w:color w:val="auto"/>
          <w:sz w:val="20"/>
          <w:szCs w:val="20"/>
        </w:rPr>
        <w:t>TERMINU WYKONANIA ZOBOWIĄZANIA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49 KLAUZULA ROZLICZENIA SKŁADEK</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50 KLAUZULA WARUNKÓW I TARYF</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52 KLAUZULA PRZEDŁUŻENIA OCHRONY UBEZPIECZENIOWEJ</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53</w:t>
      </w:r>
      <w:r>
        <w:rPr>
          <w:color w:val="auto"/>
          <w:sz w:val="20"/>
          <w:szCs w:val="20"/>
        </w:rPr>
        <w:t xml:space="preserve"> A</w:t>
      </w:r>
      <w:r w:rsidRPr="00A77939">
        <w:rPr>
          <w:color w:val="auto"/>
          <w:sz w:val="20"/>
          <w:szCs w:val="20"/>
        </w:rPr>
        <w:t xml:space="preserve"> KLAUZULA PRZEKSZTAŁCEŃ</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54 KLAUZULA REZYGNACJI ZE SKŁADEK MINIMALNYCH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55 KLAUZULA ZMIANY PRAWDOPODOBIEŃSTWA WYPADKU</w:t>
      </w:r>
    </w:p>
    <w:p w:rsidR="0073227D"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56 </w:t>
      </w:r>
      <w:r>
        <w:rPr>
          <w:color w:val="auto"/>
          <w:sz w:val="20"/>
          <w:szCs w:val="20"/>
        </w:rPr>
        <w:t xml:space="preserve">KLAUZULA </w:t>
      </w:r>
      <w:r w:rsidRPr="00A77939">
        <w:rPr>
          <w:color w:val="auto"/>
          <w:sz w:val="20"/>
          <w:szCs w:val="20"/>
        </w:rPr>
        <w:t>DOMNIEMANIA ZGODY UBEZPIECZYCIELA</w:t>
      </w:r>
    </w:p>
    <w:p w:rsidR="0073227D" w:rsidRPr="000B13F3" w:rsidRDefault="0073227D" w:rsidP="0073227D">
      <w:pPr>
        <w:widowControl/>
        <w:numPr>
          <w:ilvl w:val="0"/>
          <w:numId w:val="6"/>
        </w:numPr>
        <w:tabs>
          <w:tab w:val="clear" w:pos="1430"/>
        </w:tabs>
        <w:spacing w:before="120" w:after="100"/>
        <w:ind w:left="993" w:hanging="438"/>
        <w:jc w:val="both"/>
        <w:rPr>
          <w:color w:val="auto"/>
          <w:sz w:val="20"/>
          <w:szCs w:val="20"/>
        </w:rPr>
      </w:pPr>
      <w:r w:rsidRPr="000B13F3">
        <w:rPr>
          <w:color w:val="auto"/>
          <w:sz w:val="20"/>
          <w:szCs w:val="20"/>
        </w:rPr>
        <w:t>EIB 61</w:t>
      </w:r>
      <w:r>
        <w:rPr>
          <w:color w:val="auto"/>
          <w:sz w:val="20"/>
          <w:szCs w:val="20"/>
        </w:rPr>
        <w:t xml:space="preserve"> </w:t>
      </w:r>
      <w:r w:rsidRPr="000B13F3">
        <w:rPr>
          <w:color w:val="auto"/>
          <w:sz w:val="20"/>
          <w:szCs w:val="20"/>
        </w:rPr>
        <w:t>KLAUZULA ZGŁASZANIA SZKÓD</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62 KLAUZULA DEFINICJI SZKODY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63A KLAUZULA ZASAD USTALENIA ODSZKODOWANIA - ELEMENTY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63B KLAUZULA ZASAD USTALENIA ODSZKODOWANIA - TECHNOLOGIE</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63C KLAUZULA ZASAD USTALENIA ODSZKODOWANIA – ELEMENTY INNE</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64 KLAUZULA CZASU TECHNOLOGICZNEGO NAPRAWY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65A KLAUZULA ROZLICZENIA KOSZTÓW SZKODY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66 KLAUZULA KOPII DOKUMENTÓW</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67 KLAUZULA POKRYCIA </w:t>
      </w:r>
      <w:r>
        <w:rPr>
          <w:color w:val="auto"/>
          <w:sz w:val="20"/>
          <w:szCs w:val="20"/>
        </w:rPr>
        <w:t>WZ</w:t>
      </w:r>
      <w:r w:rsidR="00C515A7">
        <w:rPr>
          <w:color w:val="auto"/>
          <w:sz w:val="20"/>
          <w:szCs w:val="20"/>
        </w:rPr>
        <w:t>R</w:t>
      </w:r>
      <w:r>
        <w:rPr>
          <w:color w:val="auto"/>
          <w:sz w:val="20"/>
          <w:szCs w:val="20"/>
        </w:rPr>
        <w:t xml:space="preserve">OSTU </w:t>
      </w:r>
      <w:r w:rsidRPr="00A77939">
        <w:rPr>
          <w:color w:val="auto"/>
          <w:sz w:val="20"/>
          <w:szCs w:val="20"/>
        </w:rPr>
        <w:t>KOSZTÓW DZIAŁALNOŚCI PO SZKODZIE</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68 KLAUZULA </w:t>
      </w:r>
      <w:r>
        <w:rPr>
          <w:color w:val="auto"/>
          <w:sz w:val="20"/>
          <w:szCs w:val="20"/>
        </w:rPr>
        <w:t xml:space="preserve">UPROSZCZONEJ </w:t>
      </w:r>
      <w:r w:rsidRPr="00A77939">
        <w:rPr>
          <w:color w:val="auto"/>
          <w:sz w:val="20"/>
          <w:szCs w:val="20"/>
        </w:rPr>
        <w:t xml:space="preserve">LIKWIDACJI SZKÓD </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69 KLAUZULA USTALENIA WYSOKOŚCI SZKODY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70 KLAUZULA WALUTOWA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71 KLAUZULA USTALENIA OKOLICZNOŚCI SZKODY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72 KLAUZULA BRAKU POTRĄCEŃ</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73 KLAUZULA ZASADY </w:t>
      </w:r>
      <w:r w:rsidRPr="00A221CE">
        <w:rPr>
          <w:color w:val="auto"/>
          <w:sz w:val="20"/>
          <w:szCs w:val="20"/>
        </w:rPr>
        <w:t xml:space="preserve">PROPORCJI </w:t>
      </w:r>
      <w:r w:rsidRPr="00A221CE">
        <w:rPr>
          <w:sz w:val="20"/>
          <w:szCs w:val="20"/>
        </w:rPr>
        <w:t>(KLAUZULA LEEWAY)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74 </w:t>
      </w:r>
      <w:r>
        <w:rPr>
          <w:color w:val="auto"/>
          <w:sz w:val="20"/>
          <w:szCs w:val="20"/>
        </w:rPr>
        <w:t xml:space="preserve">A </w:t>
      </w:r>
      <w:r w:rsidRPr="00A77939">
        <w:rPr>
          <w:color w:val="auto"/>
          <w:sz w:val="20"/>
          <w:szCs w:val="20"/>
        </w:rPr>
        <w:t>KLAUZULA ODSTĄPIENIA OD ODTWORZENIA MIENIA</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75 KLAUZULA KOSZTÓW DODATKOWYCH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76 KLAUZULA MAGAZYNOWYCH KOSZTÓW DODATKOWYCH</w:t>
      </w:r>
    </w:p>
    <w:p w:rsidR="0073227D"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77 KLAUZULA RZECZOZNAWCÓW</w:t>
      </w:r>
    </w:p>
    <w:p w:rsidR="0073227D" w:rsidRPr="006A79C4" w:rsidRDefault="0073227D" w:rsidP="0073227D">
      <w:pPr>
        <w:widowControl/>
        <w:numPr>
          <w:ilvl w:val="0"/>
          <w:numId w:val="6"/>
        </w:numPr>
        <w:tabs>
          <w:tab w:val="clear" w:pos="1430"/>
        </w:tabs>
        <w:spacing w:before="120" w:after="100"/>
        <w:ind w:left="993" w:hanging="426"/>
        <w:jc w:val="both"/>
        <w:rPr>
          <w:color w:val="auto"/>
          <w:sz w:val="20"/>
          <w:szCs w:val="20"/>
        </w:rPr>
      </w:pPr>
      <w:r w:rsidRPr="006A79C4">
        <w:rPr>
          <w:color w:val="auto"/>
          <w:sz w:val="20"/>
          <w:szCs w:val="20"/>
        </w:rPr>
        <w:t>EIB 78</w:t>
      </w:r>
      <w:r>
        <w:rPr>
          <w:color w:val="auto"/>
          <w:sz w:val="20"/>
          <w:szCs w:val="20"/>
        </w:rPr>
        <w:t xml:space="preserve"> </w:t>
      </w:r>
      <w:r w:rsidRPr="006A79C4">
        <w:rPr>
          <w:color w:val="auto"/>
          <w:sz w:val="20"/>
          <w:szCs w:val="20"/>
        </w:rPr>
        <w:t>KLAUZULA POTRĄCEŃ ZUŻYCIA TECHNICZNEGO</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79 </w:t>
      </w:r>
      <w:r>
        <w:rPr>
          <w:color w:val="auto"/>
          <w:sz w:val="20"/>
          <w:szCs w:val="20"/>
        </w:rPr>
        <w:t xml:space="preserve">A </w:t>
      </w:r>
      <w:r w:rsidRPr="00A77939">
        <w:rPr>
          <w:color w:val="auto"/>
          <w:sz w:val="20"/>
          <w:szCs w:val="20"/>
        </w:rPr>
        <w:t>KLAUZULA SZKODOWA – ALKOHOL, NARKOTYKI</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 xml:space="preserve">92 </w:t>
      </w:r>
      <w:r>
        <w:rPr>
          <w:color w:val="auto"/>
          <w:sz w:val="20"/>
          <w:szCs w:val="20"/>
        </w:rPr>
        <w:t xml:space="preserve">A </w:t>
      </w:r>
      <w:r w:rsidRPr="00A77939">
        <w:rPr>
          <w:color w:val="auto"/>
          <w:sz w:val="20"/>
          <w:szCs w:val="20"/>
        </w:rPr>
        <w:t>KLAUZULA ROSZCZEŃ REGRESOWYCH</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93 KLAUZULA WYKŁADNI UMOWY</w:t>
      </w:r>
    </w:p>
    <w:p w:rsidR="0073227D" w:rsidRPr="00A77939" w:rsidRDefault="0073227D" w:rsidP="0073227D">
      <w:pPr>
        <w:widowControl/>
        <w:numPr>
          <w:ilvl w:val="0"/>
          <w:numId w:val="6"/>
        </w:numPr>
        <w:tabs>
          <w:tab w:val="clear" w:pos="1430"/>
          <w:tab w:val="num" w:pos="993"/>
        </w:tabs>
        <w:spacing w:before="120" w:after="100"/>
        <w:ind w:hanging="863"/>
        <w:jc w:val="both"/>
        <w:rPr>
          <w:color w:val="auto"/>
          <w:sz w:val="20"/>
          <w:szCs w:val="20"/>
        </w:rPr>
      </w:pPr>
      <w:r>
        <w:rPr>
          <w:color w:val="auto"/>
          <w:sz w:val="20"/>
          <w:szCs w:val="20"/>
        </w:rPr>
        <w:t xml:space="preserve">EIB </w:t>
      </w:r>
      <w:r w:rsidRPr="00A77939">
        <w:rPr>
          <w:color w:val="auto"/>
          <w:sz w:val="20"/>
          <w:szCs w:val="20"/>
        </w:rPr>
        <w:t>94 KLAUZULA PRZEOCZENIA</w:t>
      </w:r>
    </w:p>
    <w:p w:rsidR="0073227D" w:rsidRPr="00AB50E4" w:rsidRDefault="0073227D" w:rsidP="0073227D">
      <w:pPr>
        <w:pStyle w:val="Teksttreci1"/>
        <w:shd w:val="clear" w:color="auto" w:fill="auto"/>
        <w:tabs>
          <w:tab w:val="left" w:pos="514"/>
        </w:tabs>
        <w:ind w:left="426" w:right="20"/>
        <w:rPr>
          <w:rFonts w:ascii="Times New Roman" w:hAnsi="Times New Roman" w:cs="Times New Roman"/>
          <w:lang w:eastAsia="ar-SA"/>
        </w:rPr>
      </w:pPr>
      <w:r w:rsidRPr="00AB50E4">
        <w:rPr>
          <w:rFonts w:ascii="Times New Roman" w:hAnsi="Times New Roman" w:cs="Times New Roman"/>
          <w:lang w:eastAsia="ar-SA"/>
        </w:rPr>
        <w:t xml:space="preserve">Treść klauzul znajduje się w załączniku </w:t>
      </w:r>
      <w:r w:rsidRPr="0008307A">
        <w:rPr>
          <w:rFonts w:ascii="Times New Roman" w:hAnsi="Times New Roman" w:cs="Times New Roman"/>
          <w:lang w:eastAsia="ar-SA"/>
        </w:rPr>
        <w:t>nr 5</w:t>
      </w:r>
      <w:r w:rsidRPr="00AB50E4">
        <w:rPr>
          <w:rFonts w:ascii="Times New Roman" w:hAnsi="Times New Roman" w:cs="Times New Roman"/>
          <w:lang w:eastAsia="ar-SA"/>
        </w:rPr>
        <w:t xml:space="preserve"> do opisu przedmiotu ubezpieczenia</w:t>
      </w:r>
      <w:bookmarkStart w:id="7" w:name="bookmark10"/>
      <w:r w:rsidR="005E64CE">
        <w:rPr>
          <w:rFonts w:ascii="Times New Roman" w:hAnsi="Times New Roman" w:cs="Times New Roman"/>
          <w:lang w:eastAsia="ar-SA"/>
        </w:rPr>
        <w:t>.</w:t>
      </w:r>
    </w:p>
    <w:p w:rsidR="0073227D" w:rsidRPr="00AB50E4" w:rsidRDefault="0073227D" w:rsidP="0073227D">
      <w:pPr>
        <w:pStyle w:val="Teksttreci1"/>
        <w:shd w:val="clear" w:color="auto" w:fill="auto"/>
        <w:tabs>
          <w:tab w:val="left" w:pos="514"/>
        </w:tabs>
        <w:ind w:left="426" w:right="20"/>
        <w:rPr>
          <w:rStyle w:val="Nagwek20"/>
          <w:rFonts w:ascii="Times New Roman" w:hAnsi="Times New Roman" w:cs="Times New Roman"/>
          <w:color w:val="000000"/>
        </w:rPr>
      </w:pPr>
    </w:p>
    <w:p w:rsidR="0073227D" w:rsidRPr="00AB50E4" w:rsidRDefault="0073227D" w:rsidP="0073227D">
      <w:pPr>
        <w:pStyle w:val="Teksttreci1"/>
        <w:numPr>
          <w:ilvl w:val="0"/>
          <w:numId w:val="2"/>
        </w:numPr>
        <w:shd w:val="clear" w:color="auto" w:fill="auto"/>
        <w:tabs>
          <w:tab w:val="left" w:pos="284"/>
        </w:tabs>
        <w:ind w:right="20"/>
        <w:rPr>
          <w:rStyle w:val="Nagwek20"/>
          <w:rFonts w:ascii="Times New Roman" w:hAnsi="Times New Roman" w:cs="Times New Roman"/>
          <w:b w:val="0"/>
          <w:bCs w:val="0"/>
          <w:lang w:eastAsia="ar-SA"/>
        </w:rPr>
      </w:pPr>
      <w:r w:rsidRPr="00AB50E4">
        <w:rPr>
          <w:rStyle w:val="Nagwek20"/>
          <w:rFonts w:ascii="Times New Roman" w:hAnsi="Times New Roman" w:cs="Times New Roman"/>
          <w:color w:val="000000"/>
        </w:rPr>
        <w:t>Franszyz</w:t>
      </w:r>
      <w:bookmarkEnd w:id="7"/>
      <w:r w:rsidR="004A7F05" w:rsidRPr="00AB50E4">
        <w:rPr>
          <w:rStyle w:val="Nagwek20"/>
          <w:rFonts w:ascii="Times New Roman" w:hAnsi="Times New Roman" w:cs="Times New Roman"/>
          <w:color w:val="000000"/>
        </w:rPr>
        <w:t>y</w:t>
      </w:r>
    </w:p>
    <w:p w:rsidR="0073227D" w:rsidRPr="00AB50E4" w:rsidRDefault="0073227D" w:rsidP="0073227D">
      <w:pPr>
        <w:pStyle w:val="Teksttreci1"/>
        <w:shd w:val="clear" w:color="auto" w:fill="auto"/>
        <w:tabs>
          <w:tab w:val="left" w:pos="514"/>
        </w:tabs>
        <w:ind w:right="20"/>
        <w:rPr>
          <w:rStyle w:val="Nagwek20"/>
          <w:rFonts w:ascii="Times New Roman" w:hAnsi="Times New Roman" w:cs="Times New Roman"/>
          <w:b w:val="0"/>
          <w:color w:val="000000"/>
        </w:rPr>
      </w:pPr>
      <w:r w:rsidRPr="00AB50E4">
        <w:rPr>
          <w:rStyle w:val="Nagwek20"/>
          <w:rFonts w:ascii="Times New Roman" w:hAnsi="Times New Roman" w:cs="Times New Roman"/>
          <w:color w:val="000000"/>
        </w:rPr>
        <w:t>(z zastosowaniem franszyz i udziałów własnych wynikających z klauzul dodatkowych)</w:t>
      </w:r>
    </w:p>
    <w:p w:rsidR="0073227D" w:rsidRPr="00AB50E4" w:rsidRDefault="0073227D" w:rsidP="0073227D">
      <w:pPr>
        <w:pStyle w:val="Teksttreci1"/>
        <w:shd w:val="clear" w:color="auto" w:fill="auto"/>
        <w:tabs>
          <w:tab w:val="left" w:pos="514"/>
        </w:tabs>
        <w:ind w:right="20"/>
        <w:rPr>
          <w:rFonts w:ascii="Times New Roman" w:hAnsi="Times New Roman" w:cs="Times New Roman"/>
        </w:rPr>
      </w:pPr>
      <w:r w:rsidRPr="00AB50E4">
        <w:rPr>
          <w:rFonts w:ascii="Times New Roman" w:hAnsi="Times New Roman" w:cs="Times New Roman"/>
        </w:rPr>
        <w:t xml:space="preserve">500 zł franszyza redukcyjna, z wyjątkiem szyb i innych przedmiotów szklanych od stłuczenia, pęknięcia, porysowania, mienia pracowniczego, </w:t>
      </w:r>
      <w:proofErr w:type="spellStart"/>
      <w:r w:rsidRPr="00AB50E4">
        <w:rPr>
          <w:rFonts w:ascii="Times New Roman" w:hAnsi="Times New Roman" w:cs="Times New Roman"/>
        </w:rPr>
        <w:t>niskocennych</w:t>
      </w:r>
      <w:proofErr w:type="spellEnd"/>
      <w:r w:rsidRPr="00AB50E4">
        <w:rPr>
          <w:rFonts w:ascii="Times New Roman" w:hAnsi="Times New Roman" w:cs="Times New Roman"/>
        </w:rPr>
        <w:t xml:space="preserve"> środków trwałych/mienia pozaewidencyjnego, </w:t>
      </w:r>
      <w:r w:rsidR="00C515A7">
        <w:rPr>
          <w:rFonts w:ascii="Times New Roman" w:hAnsi="Times New Roman" w:cs="Times New Roman"/>
        </w:rPr>
        <w:t xml:space="preserve"> </w:t>
      </w:r>
      <w:r w:rsidRPr="00AB50E4">
        <w:rPr>
          <w:rFonts w:ascii="Times New Roman" w:hAnsi="Times New Roman" w:cs="Times New Roman"/>
        </w:rPr>
        <w:t>niezależnie od jednostkowej wartości, do których ma zastosowanie franszyza integralna 100 zł.</w:t>
      </w:r>
    </w:p>
    <w:p w:rsidR="0073227D" w:rsidRPr="00AB50E4" w:rsidRDefault="0073227D" w:rsidP="0073227D">
      <w:pPr>
        <w:pStyle w:val="Teksttreci1"/>
        <w:shd w:val="clear" w:color="auto" w:fill="auto"/>
        <w:tabs>
          <w:tab w:val="left" w:pos="514"/>
        </w:tabs>
        <w:ind w:right="20"/>
        <w:rPr>
          <w:rFonts w:ascii="Times New Roman" w:hAnsi="Times New Roman" w:cs="Times New Roman"/>
        </w:rPr>
      </w:pPr>
      <w:r w:rsidRPr="00AB50E4">
        <w:rPr>
          <w:rFonts w:ascii="Times New Roman" w:hAnsi="Times New Roman" w:cs="Times New Roman"/>
        </w:rPr>
        <w:lastRenderedPageBreak/>
        <w:t>Inne franszyzy lub udziały własne za wyjątkiem określonych w klauzulach dodatkowych nie mają zastosowania.</w:t>
      </w:r>
    </w:p>
    <w:p w:rsidR="0073227D" w:rsidRPr="00AB50E4" w:rsidRDefault="0073227D" w:rsidP="0073227D">
      <w:pPr>
        <w:pStyle w:val="Teksttreci1"/>
        <w:shd w:val="clear" w:color="auto" w:fill="auto"/>
        <w:tabs>
          <w:tab w:val="left" w:pos="514"/>
        </w:tabs>
        <w:ind w:right="20"/>
        <w:rPr>
          <w:rFonts w:ascii="Times New Roman" w:hAnsi="Times New Roman" w:cs="Times New Roman"/>
          <w:b/>
          <w:bCs/>
        </w:rPr>
      </w:pPr>
    </w:p>
    <w:p w:rsidR="0073227D" w:rsidRPr="00AB50E4" w:rsidRDefault="0073227D" w:rsidP="0073227D">
      <w:pPr>
        <w:pStyle w:val="Teksttreci1"/>
        <w:shd w:val="clear" w:color="auto" w:fill="auto"/>
        <w:tabs>
          <w:tab w:val="left" w:pos="514"/>
        </w:tabs>
        <w:ind w:right="20"/>
        <w:rPr>
          <w:rFonts w:ascii="Times New Roman" w:hAnsi="Times New Roman" w:cs="Times New Roman"/>
          <w:b/>
          <w:bCs/>
        </w:rPr>
      </w:pPr>
      <w:r w:rsidRPr="00AB50E4">
        <w:rPr>
          <w:rFonts w:ascii="Times New Roman" w:hAnsi="Times New Roman" w:cs="Times New Roman"/>
          <w:b/>
          <w:bCs/>
        </w:rPr>
        <w:t>5.</w:t>
      </w:r>
      <w:r w:rsidRPr="00AB50E4">
        <w:rPr>
          <w:rFonts w:ascii="Times New Roman" w:hAnsi="Times New Roman" w:cs="Times New Roman"/>
          <w:bCs/>
        </w:rPr>
        <w:t xml:space="preserve"> </w:t>
      </w:r>
      <w:bookmarkStart w:id="8" w:name="_Hlk54979098"/>
      <w:r w:rsidRPr="00AB50E4">
        <w:rPr>
          <w:rFonts w:ascii="Times New Roman" w:hAnsi="Times New Roman" w:cs="Times New Roman"/>
          <w:b/>
          <w:bCs/>
        </w:rPr>
        <w:t xml:space="preserve">Stawka i składka ubezpieczeniowa </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5.1.</w:t>
      </w:r>
      <w:r w:rsidRPr="00AB50E4">
        <w:rPr>
          <w:rFonts w:ascii="Times New Roman" w:hAnsi="Times New Roman" w:cs="Times New Roman"/>
          <w:bCs/>
        </w:rPr>
        <w:tab/>
        <w:t>Składka ubezpieczeniowa zostanie naliczona w oparciu o zadeklarowany przedmiot ubezpieczenia i stawkę ubezpieczeniową oraz faktyczny czas udzielania ochrony ubezpieczeniowej.</w:t>
      </w:r>
      <w:r w:rsidRPr="00AB50E4">
        <w:rPr>
          <w:rFonts w:ascii="Times New Roman" w:hAnsi="Times New Roman" w:cs="Times New Roman"/>
          <w:bCs/>
        </w:rPr>
        <w:tab/>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5.2.</w:t>
      </w:r>
      <w:r w:rsidRPr="00AB50E4">
        <w:rPr>
          <w:rFonts w:ascii="Times New Roman" w:hAnsi="Times New Roman" w:cs="Times New Roman"/>
          <w:bCs/>
        </w:rPr>
        <w:t xml:space="preserve"> </w:t>
      </w:r>
      <w:bookmarkStart w:id="9" w:name="_Hlk55223990"/>
      <w:r w:rsidRPr="00AB50E4">
        <w:rPr>
          <w:rFonts w:ascii="Times New Roman" w:hAnsi="Times New Roman" w:cs="Times New Roman"/>
          <w:bCs/>
        </w:rPr>
        <w:t>Składka ubezpieczeniowa zostanie opłacona przez Ubezpieczającego jednorazowo lub 4 ratach płatnych kwartalnie.</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p>
    <w:p w:rsidR="0073227D" w:rsidRPr="00AB50E4" w:rsidRDefault="0073227D" w:rsidP="0073227D">
      <w:pPr>
        <w:pStyle w:val="Teksttreci1"/>
        <w:shd w:val="clear" w:color="auto" w:fill="auto"/>
        <w:tabs>
          <w:tab w:val="left" w:pos="514"/>
        </w:tabs>
        <w:ind w:right="20"/>
        <w:rPr>
          <w:rFonts w:ascii="Times New Roman" w:hAnsi="Times New Roman" w:cs="Times New Roman"/>
          <w:b/>
          <w:bCs/>
        </w:rPr>
      </w:pPr>
      <w:r w:rsidRPr="00AB50E4">
        <w:rPr>
          <w:rFonts w:ascii="Times New Roman" w:hAnsi="Times New Roman" w:cs="Times New Roman"/>
          <w:b/>
          <w:bCs/>
        </w:rPr>
        <w:t xml:space="preserve">6. Wypłata odszkodowań i likwidacja szkód </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6.1.</w:t>
      </w:r>
      <w:r w:rsidRPr="00AB50E4">
        <w:rPr>
          <w:rFonts w:ascii="Times New Roman" w:hAnsi="Times New Roman" w:cs="Times New Roman"/>
          <w:bCs/>
        </w:rPr>
        <w:tab/>
        <w:t>Odszkodowania za szkody w środkach trwałych będą wypłacane wg kosztów zakupu, odbudowy remontu lub naprawy uszkodzonego bądź zniszczonego przedmiotu ubezpieczenia, przy uwzględnieniu takich samych lub zbliżonych wymiarów, konstrukcji, materiałów sprzed zaistnienia szkody, z zachowaniem takich samych lub zbliżonych parametrów eksploatacyjnych sprzed zaistnienia szkody, powiększonych o koszty transportu demontażu i montażu,</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6.2.</w:t>
      </w:r>
      <w:r w:rsidRPr="00AB50E4">
        <w:rPr>
          <w:rFonts w:ascii="Times New Roman" w:hAnsi="Times New Roman" w:cs="Times New Roman"/>
          <w:bCs/>
        </w:rPr>
        <w:t xml:space="preserve">  Odszkodowania za szkody w wartościach pieniężnych </w:t>
      </w:r>
      <w:bookmarkStart w:id="10" w:name="_Hlk85987075"/>
      <w:r w:rsidRPr="00AB50E4">
        <w:rPr>
          <w:rFonts w:ascii="Times New Roman" w:hAnsi="Times New Roman" w:cs="Times New Roman"/>
          <w:bCs/>
        </w:rPr>
        <w:t xml:space="preserve">będą wypłacane wg </w:t>
      </w:r>
      <w:bookmarkEnd w:id="10"/>
      <w:r w:rsidRPr="00AB50E4">
        <w:rPr>
          <w:rFonts w:ascii="Times New Roman" w:hAnsi="Times New Roman" w:cs="Times New Roman"/>
          <w:bCs/>
        </w:rPr>
        <w:t>wartości nominalnej,</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6.3.</w:t>
      </w:r>
      <w:r w:rsidRPr="00AB50E4">
        <w:rPr>
          <w:rFonts w:ascii="Times New Roman" w:hAnsi="Times New Roman" w:cs="Times New Roman"/>
          <w:bCs/>
        </w:rPr>
        <w:t xml:space="preserve">  Odszkodowania za szkody w nośnikach danych – będą wypłacane wg kosztu wymiany utraconych, zniszczonych lub uszkodzonych wymiennych nośników danych na nowe,</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6.4</w:t>
      </w:r>
      <w:r w:rsidRPr="00AB50E4">
        <w:rPr>
          <w:rFonts w:ascii="Times New Roman" w:hAnsi="Times New Roman" w:cs="Times New Roman"/>
          <w:bCs/>
        </w:rPr>
        <w:t>.  Odszkodowania za odtworzenie danych zawartych w zbiorach danych - będą wypłacane wg kosztu wprowadzenia danych przez wyspecjalizowaną firmę lub służby własne zmierzające do zaktualizowania bazy danych /doprowadzenia bazy danych do sytuacji „na bieżąco”/,</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6.5.</w:t>
      </w:r>
      <w:r w:rsidRPr="00AB50E4">
        <w:rPr>
          <w:rFonts w:ascii="Times New Roman" w:hAnsi="Times New Roman" w:cs="Times New Roman"/>
          <w:bCs/>
        </w:rPr>
        <w:t xml:space="preserve">  Licencjonowane systemy operacyjne (oprogramowanie systemowe, oprogramowanie użytkowe produkcji seryjnej lub indywidualnej) – odszkodowania będą wypłacane wg kosztu zainstalowania licencjonowanego oprogramowania przez wyspecjalizowaną firmę lub służby własne wraz z instalacją, konfiguracją i przeniesieniem baz danych,</w:t>
      </w:r>
    </w:p>
    <w:p w:rsidR="0073227D" w:rsidRPr="00AB50E4" w:rsidRDefault="0073227D" w:rsidP="0073227D">
      <w:pPr>
        <w:pStyle w:val="Teksttreci1"/>
        <w:shd w:val="clear" w:color="auto" w:fill="auto"/>
        <w:tabs>
          <w:tab w:val="left" w:pos="514"/>
        </w:tabs>
        <w:ind w:right="20"/>
        <w:rPr>
          <w:rFonts w:ascii="Times New Roman" w:hAnsi="Times New Roman" w:cs="Times New Roman"/>
          <w:bCs/>
        </w:rPr>
      </w:pPr>
      <w:r w:rsidRPr="00AB50E4">
        <w:rPr>
          <w:rFonts w:ascii="Times New Roman" w:hAnsi="Times New Roman" w:cs="Times New Roman"/>
          <w:b/>
          <w:bCs/>
        </w:rPr>
        <w:t>6.6.</w:t>
      </w:r>
      <w:r w:rsidRPr="00AB50E4">
        <w:rPr>
          <w:rFonts w:ascii="Times New Roman" w:hAnsi="Times New Roman" w:cs="Times New Roman"/>
          <w:bCs/>
        </w:rPr>
        <w:t xml:space="preserve">  Odszkodowania za szkody w pozostałych składnikach mienia będą wypłacane wg kosztu nabycia bądź cen zakupu lub kosztów wytworzenia, powiększonych o koszty transportu,</w:t>
      </w:r>
    </w:p>
    <w:p w:rsidR="0073227D" w:rsidRPr="00AB50E4" w:rsidRDefault="0073227D" w:rsidP="0073227D">
      <w:pPr>
        <w:pStyle w:val="Teksttreci1"/>
        <w:shd w:val="clear" w:color="auto" w:fill="auto"/>
        <w:tabs>
          <w:tab w:val="left" w:pos="514"/>
        </w:tabs>
        <w:ind w:right="20"/>
        <w:rPr>
          <w:rFonts w:ascii="Times New Roman" w:hAnsi="Times New Roman" w:cs="Times New Roman"/>
          <w:b/>
          <w:lang w:eastAsia="ar-SA"/>
        </w:rPr>
      </w:pPr>
      <w:r w:rsidRPr="00AB50E4">
        <w:rPr>
          <w:rFonts w:ascii="Times New Roman" w:hAnsi="Times New Roman" w:cs="Times New Roman"/>
          <w:b/>
          <w:bCs/>
        </w:rPr>
        <w:t>6.7.</w:t>
      </w:r>
      <w:r w:rsidRPr="00AB50E4">
        <w:rPr>
          <w:rFonts w:ascii="Times New Roman" w:hAnsi="Times New Roman" w:cs="Times New Roman"/>
          <w:bCs/>
        </w:rPr>
        <w:t xml:space="preserve"> Dla mienia ubezpieczonego w systemie wartości księgowej brutto górną granicą odpowiedzialności Ubezpieczyciela w stosunku do pojedynczego składnika mienia będzie łączna wartość tej grupy środków trwałych w której znajdowało się dotknięte szkodą mienie.</w:t>
      </w:r>
    </w:p>
    <w:bookmarkEnd w:id="8"/>
    <w:bookmarkEnd w:id="9"/>
    <w:p w:rsidR="0073227D" w:rsidRPr="00AB50E4" w:rsidRDefault="0073227D" w:rsidP="0073227D">
      <w:pPr>
        <w:pStyle w:val="Nagwek21"/>
        <w:keepNext/>
        <w:keepLines/>
        <w:shd w:val="clear" w:color="auto" w:fill="auto"/>
        <w:tabs>
          <w:tab w:val="left" w:pos="566"/>
        </w:tabs>
        <w:spacing w:before="0"/>
        <w:rPr>
          <w:rFonts w:ascii="Times New Roman" w:hAnsi="Times New Roman" w:cs="Times New Roman"/>
          <w:b w:val="0"/>
        </w:rPr>
      </w:pPr>
    </w:p>
    <w:tbl>
      <w:tblPr>
        <w:tblW w:w="9781" w:type="dxa"/>
        <w:tblInd w:w="-5" w:type="dxa"/>
        <w:tblLayout w:type="fixed"/>
        <w:tblLook w:val="0000" w:firstRow="0" w:lastRow="0" w:firstColumn="0" w:lastColumn="0" w:noHBand="0" w:noVBand="0"/>
      </w:tblPr>
      <w:tblGrid>
        <w:gridCol w:w="9781"/>
      </w:tblGrid>
      <w:tr w:rsidR="0073227D" w:rsidRPr="00AB50E4" w:rsidTr="003C4ACE">
        <w:trPr>
          <w:trHeight w:val="2653"/>
        </w:trPr>
        <w:tc>
          <w:tcPr>
            <w:tcW w:w="9781" w:type="dxa"/>
            <w:tcBorders>
              <w:top w:val="single" w:sz="4" w:space="0" w:color="000000"/>
              <w:left w:val="single" w:sz="4" w:space="0" w:color="000000"/>
              <w:bottom w:val="single" w:sz="4" w:space="0" w:color="000000"/>
              <w:right w:val="single" w:sz="4" w:space="0" w:color="000000"/>
            </w:tcBorders>
            <w:shd w:val="clear" w:color="auto" w:fill="auto"/>
          </w:tcPr>
          <w:p w:rsidR="0073227D" w:rsidRPr="00AB50E4" w:rsidRDefault="0073227D" w:rsidP="003C4ACE">
            <w:pPr>
              <w:spacing w:before="120"/>
              <w:jc w:val="both"/>
              <w:rPr>
                <w:sz w:val="20"/>
                <w:szCs w:val="20"/>
              </w:rPr>
            </w:pPr>
            <w:bookmarkStart w:id="11" w:name="_Hlk54975648"/>
            <w:r w:rsidRPr="00AB50E4">
              <w:rPr>
                <w:b/>
                <w:sz w:val="20"/>
                <w:szCs w:val="20"/>
              </w:rPr>
              <w:t>UWAGA</w:t>
            </w:r>
          </w:p>
          <w:p w:rsidR="0073227D" w:rsidRPr="00AB50E4" w:rsidRDefault="0073227D" w:rsidP="003C4ACE">
            <w:pPr>
              <w:spacing w:before="120"/>
              <w:jc w:val="both"/>
              <w:rPr>
                <w:color w:val="auto"/>
                <w:sz w:val="20"/>
                <w:szCs w:val="20"/>
              </w:rPr>
            </w:pPr>
            <w:r w:rsidRPr="00AB50E4">
              <w:rPr>
                <w:sz w:val="20"/>
                <w:szCs w:val="20"/>
              </w:rPr>
              <w:t xml:space="preserve">Sumy ubezpieczenia dla poszczególnych grup środków trwałych zostały podane według stanu na dzień </w:t>
            </w:r>
            <w:r w:rsidRPr="00AB50E4">
              <w:rPr>
                <w:color w:val="auto"/>
                <w:sz w:val="20"/>
                <w:szCs w:val="20"/>
              </w:rPr>
              <w:t>3</w:t>
            </w:r>
            <w:r w:rsidR="00F77E5F">
              <w:rPr>
                <w:color w:val="auto"/>
                <w:sz w:val="20"/>
                <w:szCs w:val="20"/>
              </w:rPr>
              <w:t>0</w:t>
            </w:r>
            <w:r w:rsidRPr="00AB50E4">
              <w:rPr>
                <w:color w:val="auto"/>
                <w:sz w:val="20"/>
                <w:szCs w:val="20"/>
              </w:rPr>
              <w:t>.</w:t>
            </w:r>
            <w:r w:rsidR="00E62867" w:rsidRPr="00AB50E4">
              <w:rPr>
                <w:color w:val="auto"/>
                <w:sz w:val="20"/>
                <w:szCs w:val="20"/>
              </w:rPr>
              <w:t>1</w:t>
            </w:r>
            <w:r w:rsidR="00F77E5F">
              <w:rPr>
                <w:color w:val="auto"/>
                <w:sz w:val="20"/>
                <w:szCs w:val="20"/>
              </w:rPr>
              <w:t>1</w:t>
            </w:r>
            <w:r w:rsidRPr="00AB50E4">
              <w:rPr>
                <w:color w:val="auto"/>
                <w:sz w:val="20"/>
                <w:szCs w:val="20"/>
              </w:rPr>
              <w:t>.202</w:t>
            </w:r>
            <w:r w:rsidR="00F77E5F">
              <w:rPr>
                <w:color w:val="auto"/>
                <w:sz w:val="20"/>
                <w:szCs w:val="20"/>
              </w:rPr>
              <w:t>3</w:t>
            </w:r>
            <w:r w:rsidRPr="00AB50E4">
              <w:rPr>
                <w:color w:val="auto"/>
                <w:sz w:val="20"/>
                <w:szCs w:val="20"/>
              </w:rPr>
              <w:t>r</w:t>
            </w:r>
            <w:r w:rsidRPr="00AB50E4">
              <w:rPr>
                <w:sz w:val="20"/>
                <w:szCs w:val="20"/>
              </w:rPr>
              <w:t>.</w:t>
            </w:r>
          </w:p>
          <w:p w:rsidR="0073227D" w:rsidRPr="00AB50E4" w:rsidRDefault="0073227D" w:rsidP="003C4ACE">
            <w:pPr>
              <w:spacing w:before="120"/>
              <w:jc w:val="both"/>
              <w:rPr>
                <w:sz w:val="20"/>
                <w:szCs w:val="20"/>
              </w:rPr>
            </w:pPr>
            <w:r w:rsidRPr="00AB50E4">
              <w:rPr>
                <w:sz w:val="20"/>
                <w:szCs w:val="20"/>
              </w:rPr>
              <w:t>Ochrona ubezpieczeniowa udzielana jest dla mienia według stanu na początek okresu ubezpieczenia. Aktualizacja danych nastąpi przy rozliczeniu klauzuli automatycznego pokrycia, po zakończeniu 12-miesięcznego okresu ubezpieczenia.</w:t>
            </w:r>
          </w:p>
          <w:p w:rsidR="0073227D" w:rsidRPr="00AB50E4" w:rsidRDefault="0073227D" w:rsidP="003C4ACE">
            <w:pPr>
              <w:spacing w:before="120"/>
              <w:jc w:val="both"/>
              <w:rPr>
                <w:sz w:val="16"/>
                <w:szCs w:val="16"/>
              </w:rPr>
            </w:pPr>
            <w:r w:rsidRPr="00AB50E4">
              <w:rPr>
                <w:sz w:val="20"/>
                <w:szCs w:val="20"/>
              </w:rPr>
              <w:t>Ubezpieczający zastrzega sobie prawo do aktualizacji sum ubezpieczenia bezpośrednio przed wystawieniem polis ubezpieczenia. Dodatkowo Ubezpieczający ma prawo do zmiany systemu ubezpieczenia z wartości księgowej brutto na wartość odtworzeniową oraz z wartości odtworzeniowej na wartość księgową brutto, zarówno przed rozpoczęciem okresu ubezpieczenia, jak i w trakcie okresu ubezpieczenia.</w:t>
            </w:r>
            <w:r w:rsidRPr="00AB50E4">
              <w:rPr>
                <w:sz w:val="16"/>
                <w:szCs w:val="16"/>
              </w:rPr>
              <w:t xml:space="preserve"> </w:t>
            </w:r>
            <w:bookmarkEnd w:id="11"/>
          </w:p>
        </w:tc>
      </w:tr>
    </w:tbl>
    <w:p w:rsidR="0073227D" w:rsidRPr="00A77939" w:rsidRDefault="0073227D" w:rsidP="0073227D">
      <w:pPr>
        <w:pStyle w:val="Nagwek21"/>
        <w:keepNext/>
        <w:keepLines/>
        <w:shd w:val="clear" w:color="auto" w:fill="auto"/>
        <w:tabs>
          <w:tab w:val="left" w:pos="566"/>
        </w:tabs>
        <w:spacing w:before="0"/>
        <w:rPr>
          <w:b w:val="0"/>
        </w:rPr>
      </w:pPr>
    </w:p>
    <w:p w:rsidR="0073227D" w:rsidRPr="00A77939" w:rsidRDefault="0073227D" w:rsidP="0073227D">
      <w:pPr>
        <w:pStyle w:val="Nagwek21"/>
        <w:keepNext/>
        <w:keepLines/>
        <w:shd w:val="clear" w:color="auto" w:fill="auto"/>
        <w:spacing w:before="0"/>
        <w:rPr>
          <w:rStyle w:val="Nagwek20"/>
          <w:b/>
          <w:bCs/>
          <w:color w:val="000000"/>
        </w:rPr>
      </w:pPr>
      <w:bookmarkStart w:id="12" w:name="bookmark11"/>
    </w:p>
    <w:p w:rsidR="007D6220" w:rsidRDefault="007D6220" w:rsidP="007D6220">
      <w:pPr>
        <w:widowControl/>
        <w:rPr>
          <w:rStyle w:val="Nagwek220"/>
          <w:u w:val="none"/>
        </w:rPr>
      </w:pPr>
      <w:bookmarkStart w:id="13" w:name="bookmark37"/>
      <w:bookmarkEnd w:id="12"/>
      <w:r>
        <w:rPr>
          <w:rStyle w:val="Nagwek20"/>
          <w:rFonts w:asciiTheme="minorHAnsi" w:eastAsiaTheme="minorHAnsi" w:hAnsiTheme="minorHAnsi" w:cstheme="minorBidi"/>
          <w:lang w:eastAsia="en-US"/>
        </w:rPr>
        <w:t xml:space="preserve">7. </w:t>
      </w:r>
      <w:r w:rsidR="0073227D" w:rsidRPr="007D6220">
        <w:rPr>
          <w:rStyle w:val="Nagwek220"/>
          <w:u w:val="none"/>
        </w:rPr>
        <w:t xml:space="preserve">Postanowienia dodatkowe </w:t>
      </w:r>
    </w:p>
    <w:p w:rsidR="0073227D" w:rsidRPr="007D6220" w:rsidRDefault="007D6220" w:rsidP="007D6220">
      <w:pPr>
        <w:widowControl/>
        <w:jc w:val="both"/>
        <w:rPr>
          <w:rStyle w:val="Nagwek220"/>
          <w:b w:val="0"/>
          <w:bCs w:val="0"/>
          <w:u w:val="none"/>
        </w:rPr>
      </w:pPr>
      <w:r w:rsidRPr="007D6220">
        <w:rPr>
          <w:rStyle w:val="Nagwek220"/>
          <w:u w:val="none"/>
        </w:rPr>
        <w:t>7.</w:t>
      </w:r>
      <w:r w:rsidR="0073227D" w:rsidRPr="007D6220">
        <w:rPr>
          <w:rStyle w:val="Nagwek220"/>
          <w:u w:val="none"/>
        </w:rPr>
        <w:t>1.</w:t>
      </w:r>
      <w:r w:rsidR="0073227D" w:rsidRPr="007D6220">
        <w:rPr>
          <w:rStyle w:val="Nagwek220"/>
          <w:b w:val="0"/>
          <w:u w:val="none"/>
        </w:rPr>
        <w:t xml:space="preserve"> Sankcja za niewypełnienie obowiązków zawartych w umowie ubezpieczenia  (m. in. w postaci ograniczenia lub odmowy wypłaty odszkodowania przez Wykonawcę) będzie mieć zastosowanie tylko wtedy, gdy Ubezpieczający (w rozumieniu klauzuli reprezentantów), umyślnie lub wskutek rażącego niedbalstwa nie dopełni obowiązku przewidzianego w umowie, co będzie główną przyczyną powstania szkody lub zwiększenia jej rozmiaru. Wówczas Wykonawca będzie  mógł  obniżyć należne odszkodowanie, jednakże w zakresie nie większym niż stopień, w jakim niedopełnienie obowiązku wpłynęło na powstanie szkody lub zwiększenie jej rozmiaru. </w:t>
      </w:r>
    </w:p>
    <w:p w:rsidR="0073227D" w:rsidRPr="007D6220" w:rsidRDefault="007D6220" w:rsidP="0073227D">
      <w:pPr>
        <w:pStyle w:val="Nagwek21"/>
        <w:keepNext/>
        <w:keepLines/>
        <w:spacing w:before="0"/>
        <w:ind w:left="23" w:right="23"/>
        <w:rPr>
          <w:rStyle w:val="Nagwek220"/>
          <w:rFonts w:ascii="Times New Roman" w:hAnsi="Times New Roman" w:cs="Times New Roman"/>
          <w:bCs/>
          <w:color w:val="000000"/>
          <w:u w:val="none"/>
        </w:rPr>
      </w:pPr>
      <w:r w:rsidRPr="007D6220">
        <w:rPr>
          <w:rStyle w:val="Nagwek220"/>
          <w:rFonts w:ascii="Times New Roman" w:hAnsi="Times New Roman" w:cs="Times New Roman"/>
          <w:b/>
          <w:color w:val="000000"/>
          <w:u w:val="none"/>
        </w:rPr>
        <w:lastRenderedPageBreak/>
        <w:t>7.</w:t>
      </w:r>
      <w:r w:rsidR="0073227D" w:rsidRPr="007D6220">
        <w:rPr>
          <w:rStyle w:val="Nagwek220"/>
          <w:rFonts w:ascii="Times New Roman" w:hAnsi="Times New Roman" w:cs="Times New Roman"/>
          <w:b/>
          <w:color w:val="000000"/>
          <w:u w:val="none"/>
        </w:rPr>
        <w:t>2.</w:t>
      </w:r>
      <w:r w:rsidR="0073227D" w:rsidRPr="007D6220">
        <w:rPr>
          <w:rStyle w:val="Nagwek220"/>
          <w:rFonts w:ascii="Times New Roman" w:hAnsi="Times New Roman" w:cs="Times New Roman"/>
          <w:color w:val="000000"/>
          <w:u w:val="none"/>
        </w:rPr>
        <w:t xml:space="preserve"> Określony przez Wykonawcę termin na przygotowanie i dostarczenie dokumentów niezbędnych do ustalenia przyczyny szkody i jej rozmiaru, będzie rozumiany jako „termin, który w stosunkach danego rodzaju, przy uwzględnieniu okoliczności towarzyszących, umożliwi przygotowanie i dostarczenie dokumentów bez nieuzasadnionej zwłoki”.</w:t>
      </w:r>
    </w:p>
    <w:p w:rsidR="0073227D" w:rsidRPr="007D6220" w:rsidRDefault="007D6220" w:rsidP="0073227D">
      <w:pPr>
        <w:pStyle w:val="Nagwek21"/>
        <w:keepNext/>
        <w:keepLines/>
        <w:spacing w:before="0"/>
        <w:ind w:left="23" w:right="23"/>
        <w:rPr>
          <w:rStyle w:val="Nagwek220"/>
          <w:rFonts w:ascii="Times New Roman" w:hAnsi="Times New Roman" w:cs="Times New Roman"/>
          <w:bCs/>
          <w:color w:val="000000"/>
          <w:u w:val="none"/>
        </w:rPr>
      </w:pPr>
      <w:r w:rsidRPr="007D6220">
        <w:rPr>
          <w:rStyle w:val="Nagwek220"/>
          <w:rFonts w:ascii="Times New Roman" w:hAnsi="Times New Roman" w:cs="Times New Roman"/>
          <w:b/>
          <w:color w:val="000000"/>
          <w:u w:val="none"/>
        </w:rPr>
        <w:t>7.</w:t>
      </w:r>
      <w:r w:rsidR="0073227D" w:rsidRPr="007D6220">
        <w:rPr>
          <w:rStyle w:val="Nagwek220"/>
          <w:rFonts w:ascii="Times New Roman" w:hAnsi="Times New Roman" w:cs="Times New Roman"/>
          <w:b/>
          <w:color w:val="000000"/>
          <w:u w:val="none"/>
        </w:rPr>
        <w:t>3.</w:t>
      </w:r>
      <w:r w:rsidR="0073227D" w:rsidRPr="007D6220">
        <w:rPr>
          <w:rStyle w:val="Nagwek220"/>
          <w:rFonts w:ascii="Times New Roman" w:hAnsi="Times New Roman" w:cs="Times New Roman"/>
          <w:color w:val="000000"/>
          <w:u w:val="none"/>
        </w:rPr>
        <w:t xml:space="preserve"> Postanowienia dotyczące wyłączenia odpowiedzialności Wykonawcy za określone zdarzenia, będą miały zastosowanie wyłącznie wtedy, gdy wystąpienie szkody jest bezpośrednim następstwem wystąpienia takiego zdarzenia.</w:t>
      </w:r>
    </w:p>
    <w:p w:rsidR="0073227D" w:rsidRPr="007D6220" w:rsidRDefault="007D6220" w:rsidP="0073227D">
      <w:pPr>
        <w:pStyle w:val="Nagwek21"/>
        <w:keepNext/>
        <w:keepLines/>
        <w:shd w:val="clear" w:color="auto" w:fill="auto"/>
        <w:spacing w:before="0"/>
        <w:ind w:right="20"/>
        <w:rPr>
          <w:rStyle w:val="Nagwek220"/>
          <w:rFonts w:ascii="Times New Roman" w:hAnsi="Times New Roman" w:cs="Times New Roman"/>
          <w:bCs/>
          <w:color w:val="000000"/>
          <w:u w:val="none"/>
        </w:rPr>
      </w:pPr>
      <w:r w:rsidRPr="007D6220">
        <w:rPr>
          <w:rStyle w:val="Nagwek220"/>
          <w:rFonts w:ascii="Times New Roman" w:hAnsi="Times New Roman" w:cs="Times New Roman"/>
          <w:b/>
          <w:color w:val="000000"/>
          <w:u w:val="none"/>
        </w:rPr>
        <w:t>7.</w:t>
      </w:r>
      <w:r w:rsidR="0073227D" w:rsidRPr="007D6220">
        <w:rPr>
          <w:rStyle w:val="Nagwek220"/>
          <w:rFonts w:ascii="Times New Roman" w:hAnsi="Times New Roman" w:cs="Times New Roman"/>
          <w:b/>
          <w:color w:val="000000"/>
          <w:u w:val="none"/>
        </w:rPr>
        <w:t>4.</w:t>
      </w:r>
      <w:r w:rsidR="0073227D" w:rsidRPr="007D6220">
        <w:rPr>
          <w:rStyle w:val="Nagwek220"/>
          <w:rFonts w:ascii="Times New Roman" w:hAnsi="Times New Roman" w:cs="Times New Roman"/>
          <w:color w:val="000000"/>
          <w:u w:val="none"/>
        </w:rPr>
        <w:t xml:space="preserve"> Postanowienia zobowiązujące Ubezpieczającego do usunięcia zagrożeń ubezpieczonego mienia lub szczególnie niebezpiecznych okoliczności, ulegną zmianie na: „postanowienia zobowiązujące do podjęcia działań zmierzających do zminimalizowania szczególnego zagrożenia i dotyczyć będą także zagrożenia, którego zminimalizowania domagał się Ubezpieczyciel.”</w:t>
      </w:r>
    </w:p>
    <w:p w:rsidR="0073227D" w:rsidRPr="007D6220" w:rsidRDefault="007D6220" w:rsidP="0073227D">
      <w:pPr>
        <w:pStyle w:val="Nagwek21"/>
        <w:keepNext/>
        <w:keepLines/>
        <w:shd w:val="clear" w:color="auto" w:fill="auto"/>
        <w:spacing w:before="0"/>
        <w:ind w:right="20"/>
        <w:rPr>
          <w:rStyle w:val="Nagwek220"/>
          <w:rFonts w:ascii="Times New Roman" w:hAnsi="Times New Roman" w:cs="Times New Roman"/>
          <w:bCs/>
          <w:color w:val="000000"/>
          <w:u w:val="none"/>
        </w:rPr>
      </w:pPr>
      <w:r w:rsidRPr="007D6220">
        <w:rPr>
          <w:rStyle w:val="Nagwek220"/>
          <w:rFonts w:ascii="Times New Roman" w:hAnsi="Times New Roman" w:cs="Times New Roman"/>
          <w:b/>
          <w:color w:val="000000"/>
          <w:u w:val="none"/>
        </w:rPr>
        <w:t>7.</w:t>
      </w:r>
      <w:r w:rsidR="0073227D" w:rsidRPr="007D6220">
        <w:rPr>
          <w:rStyle w:val="Nagwek220"/>
          <w:rFonts w:ascii="Times New Roman" w:hAnsi="Times New Roman" w:cs="Times New Roman"/>
          <w:b/>
          <w:color w:val="000000"/>
          <w:u w:val="none"/>
        </w:rPr>
        <w:t>5.</w:t>
      </w:r>
      <w:r w:rsidR="0073227D" w:rsidRPr="007D6220">
        <w:rPr>
          <w:rStyle w:val="Nagwek220"/>
          <w:rFonts w:ascii="Times New Roman" w:hAnsi="Times New Roman" w:cs="Times New Roman"/>
          <w:color w:val="000000"/>
          <w:u w:val="none"/>
        </w:rPr>
        <w:t xml:space="preserve"> Odszkodowania będą wypłacane w wartościach netto bez uwzględnienia podatku od towarów i usług VAT tylko w sytuacji, jeżeli Ubezpieczony ma prawo do jego odliczenia.</w:t>
      </w:r>
    </w:p>
    <w:p w:rsidR="0073227D" w:rsidRPr="007D6220" w:rsidRDefault="0073227D" w:rsidP="0073227D">
      <w:pPr>
        <w:pStyle w:val="Nagwek21"/>
        <w:keepNext/>
        <w:keepLines/>
        <w:shd w:val="clear" w:color="auto" w:fill="auto"/>
        <w:spacing w:before="0"/>
        <w:ind w:right="20"/>
        <w:rPr>
          <w:rStyle w:val="Nagwek220"/>
          <w:rFonts w:ascii="Times New Roman" w:hAnsi="Times New Roman" w:cs="Times New Roman"/>
          <w:bCs/>
          <w:color w:val="000000"/>
          <w:u w:val="none"/>
        </w:rPr>
      </w:pPr>
    </w:p>
    <w:p w:rsidR="0073227D" w:rsidRPr="007D6220" w:rsidRDefault="007D6220" w:rsidP="0073227D">
      <w:pPr>
        <w:pStyle w:val="Nagwek21"/>
        <w:keepNext/>
        <w:keepLines/>
        <w:spacing w:before="0"/>
        <w:ind w:right="23"/>
        <w:rPr>
          <w:rStyle w:val="Nagwek220"/>
          <w:rFonts w:ascii="Times New Roman" w:hAnsi="Times New Roman" w:cs="Times New Roman"/>
          <w:b/>
          <w:bCs/>
          <w:color w:val="000000"/>
          <w:u w:val="none"/>
        </w:rPr>
      </w:pPr>
      <w:r w:rsidRPr="007D6220">
        <w:rPr>
          <w:rStyle w:val="Nagwek220"/>
          <w:rFonts w:ascii="Times New Roman" w:hAnsi="Times New Roman" w:cs="Times New Roman"/>
          <w:b/>
          <w:color w:val="000000"/>
          <w:u w:val="none"/>
        </w:rPr>
        <w:t>8.</w:t>
      </w:r>
      <w:r w:rsidRPr="007D6220">
        <w:rPr>
          <w:rStyle w:val="Nagwek220"/>
          <w:rFonts w:ascii="Times New Roman" w:hAnsi="Times New Roman" w:cs="Times New Roman"/>
          <w:color w:val="000000"/>
          <w:u w:val="none"/>
        </w:rPr>
        <w:t xml:space="preserve"> </w:t>
      </w:r>
      <w:r w:rsidR="0073227D" w:rsidRPr="007D6220">
        <w:rPr>
          <w:rStyle w:val="Nagwek220"/>
          <w:rFonts w:ascii="Times New Roman" w:hAnsi="Times New Roman" w:cs="Times New Roman"/>
          <w:color w:val="000000"/>
          <w:u w:val="none"/>
        </w:rPr>
        <w:t>KOMUNIKACJA POMIĘDZY STRONAMI</w:t>
      </w:r>
    </w:p>
    <w:p w:rsidR="0073227D" w:rsidRPr="007D6220" w:rsidRDefault="0073227D" w:rsidP="0073227D">
      <w:pPr>
        <w:pStyle w:val="Nagwek21"/>
        <w:keepNext/>
        <w:keepLines/>
        <w:shd w:val="clear" w:color="auto" w:fill="auto"/>
        <w:spacing w:before="0"/>
        <w:ind w:right="23"/>
        <w:rPr>
          <w:rStyle w:val="Nagwek220"/>
          <w:rFonts w:ascii="Times New Roman" w:hAnsi="Times New Roman" w:cs="Times New Roman"/>
          <w:bCs/>
          <w:color w:val="000000"/>
          <w:u w:val="none"/>
        </w:rPr>
      </w:pPr>
      <w:r w:rsidRPr="007D6220">
        <w:rPr>
          <w:rStyle w:val="Nagwek220"/>
          <w:rFonts w:ascii="Times New Roman" w:hAnsi="Times New Roman" w:cs="Times New Roman"/>
          <w:color w:val="000000"/>
          <w:u w:val="none"/>
        </w:rPr>
        <w:t>Wszelkie zawiadomienia i oświadczenia kierowane do drugiej strony (również w trakcie trwania umów ubezpieczenia) uznaje się za skuteczne i dopuszczalne, jeżeli zostały dokonane drogą elektroniczną. Forma pisemna zastrzeżona zostaje wyłącznie dla zawiadomień i oświadczeń dotyczących wypowiedzenia umowy ubezpieczenia.</w:t>
      </w:r>
    </w:p>
    <w:p w:rsidR="0073227D" w:rsidRPr="007D6220" w:rsidRDefault="0073227D" w:rsidP="0073227D">
      <w:pPr>
        <w:pStyle w:val="Nagwek21"/>
        <w:keepNext/>
        <w:keepLines/>
        <w:shd w:val="clear" w:color="auto" w:fill="auto"/>
        <w:spacing w:before="0"/>
        <w:ind w:left="20" w:right="20"/>
        <w:rPr>
          <w:rStyle w:val="Nagwek220"/>
          <w:rFonts w:ascii="Times New Roman" w:hAnsi="Times New Roman" w:cs="Times New Roman"/>
          <w:b/>
          <w:bCs/>
          <w:color w:val="000000"/>
          <w:u w:val="none"/>
        </w:rPr>
      </w:pPr>
    </w:p>
    <w:bookmarkEnd w:id="13"/>
    <w:p w:rsidR="0073227D" w:rsidRPr="00AB50E4" w:rsidRDefault="0073227D" w:rsidP="0073227D">
      <w:pPr>
        <w:pStyle w:val="Teksttreci1"/>
        <w:shd w:val="clear" w:color="auto" w:fill="auto"/>
        <w:tabs>
          <w:tab w:val="left" w:pos="524"/>
        </w:tabs>
        <w:rPr>
          <w:rStyle w:val="Teksttreci"/>
          <w:rFonts w:ascii="Times New Roman" w:hAnsi="Times New Roman" w:cs="Times New Roman"/>
          <w:color w:val="000000"/>
        </w:rPr>
      </w:pPr>
    </w:p>
    <w:p w:rsidR="0073227D" w:rsidRPr="00AB50E4" w:rsidRDefault="0073227D" w:rsidP="0073227D">
      <w:pPr>
        <w:pStyle w:val="Teksttreci1"/>
        <w:shd w:val="clear" w:color="auto" w:fill="auto"/>
        <w:tabs>
          <w:tab w:val="left" w:pos="524"/>
        </w:tabs>
        <w:rPr>
          <w:rFonts w:ascii="Times New Roman" w:hAnsi="Times New Roman" w:cs="Times New Roman"/>
          <w:b/>
        </w:rPr>
      </w:pPr>
      <w:r w:rsidRPr="00AB50E4">
        <w:rPr>
          <w:rFonts w:ascii="Times New Roman" w:hAnsi="Times New Roman" w:cs="Times New Roman"/>
          <w:b/>
        </w:rPr>
        <w:t>Załączniki</w:t>
      </w:r>
    </w:p>
    <w:p w:rsidR="0073227D" w:rsidRPr="00AB50E4" w:rsidRDefault="0073227D" w:rsidP="0073227D">
      <w:pPr>
        <w:pStyle w:val="Teksttreci1"/>
        <w:numPr>
          <w:ilvl w:val="0"/>
          <w:numId w:val="9"/>
        </w:numPr>
        <w:shd w:val="clear" w:color="auto" w:fill="auto"/>
        <w:tabs>
          <w:tab w:val="left" w:pos="426"/>
          <w:tab w:val="left" w:pos="567"/>
        </w:tabs>
        <w:rPr>
          <w:rStyle w:val="Teksttreci2"/>
          <w:rFonts w:ascii="Times New Roman" w:hAnsi="Times New Roman" w:cs="Times New Roman"/>
          <w:b w:val="0"/>
          <w:bCs w:val="0"/>
        </w:rPr>
      </w:pPr>
      <w:bookmarkStart w:id="14" w:name="_Hlk55205586"/>
      <w:r w:rsidRPr="00AB50E4">
        <w:rPr>
          <w:rStyle w:val="Teksttreci2"/>
          <w:rFonts w:ascii="Times New Roman" w:hAnsi="Times New Roman" w:cs="Times New Roman"/>
          <w:b w:val="0"/>
        </w:rPr>
        <w:t xml:space="preserve">Wykaz środków trwałych </w:t>
      </w:r>
      <w:r w:rsidR="00C42540" w:rsidRPr="00AB50E4">
        <w:rPr>
          <w:rStyle w:val="Teksttreci2"/>
          <w:rFonts w:ascii="Times New Roman" w:hAnsi="Times New Roman" w:cs="Times New Roman"/>
          <w:b w:val="0"/>
        </w:rPr>
        <w:t xml:space="preserve">Filii </w:t>
      </w:r>
      <w:r w:rsidRPr="00AB50E4">
        <w:rPr>
          <w:rStyle w:val="Teksttreci2"/>
          <w:rFonts w:ascii="Times New Roman" w:hAnsi="Times New Roman" w:cs="Times New Roman"/>
          <w:b w:val="0"/>
        </w:rPr>
        <w:t>AWF Warszawa</w:t>
      </w:r>
      <w:bookmarkEnd w:id="14"/>
      <w:r w:rsidR="00C42540" w:rsidRPr="00AB50E4">
        <w:rPr>
          <w:rStyle w:val="Teksttreci2"/>
          <w:rFonts w:ascii="Times New Roman" w:hAnsi="Times New Roman" w:cs="Times New Roman"/>
          <w:b w:val="0"/>
        </w:rPr>
        <w:t xml:space="preserve"> w Białej Podlaskiej</w:t>
      </w:r>
    </w:p>
    <w:p w:rsidR="00C42540" w:rsidRPr="00AB50E4" w:rsidRDefault="0073227D" w:rsidP="00C42540">
      <w:pPr>
        <w:pStyle w:val="Akapitzlist"/>
        <w:numPr>
          <w:ilvl w:val="0"/>
          <w:numId w:val="9"/>
        </w:numPr>
        <w:ind w:left="567" w:hanging="207"/>
        <w:rPr>
          <w:rStyle w:val="Teksttreci2"/>
          <w:rFonts w:eastAsiaTheme="minorHAnsi"/>
          <w:b w:val="0"/>
          <w:color w:val="auto"/>
          <w:lang w:eastAsia="en-US"/>
        </w:rPr>
      </w:pPr>
      <w:r w:rsidRPr="00AB50E4">
        <w:rPr>
          <w:rStyle w:val="Teksttreci2"/>
        </w:rPr>
        <w:t xml:space="preserve"> </w:t>
      </w:r>
      <w:bookmarkStart w:id="15" w:name="_Hlk122190798"/>
      <w:r w:rsidR="00C42540" w:rsidRPr="00AB50E4">
        <w:rPr>
          <w:rStyle w:val="Teksttreci2"/>
          <w:rFonts w:eastAsiaTheme="minorHAnsi"/>
          <w:b w:val="0"/>
          <w:color w:val="auto"/>
          <w:lang w:eastAsia="en-US"/>
        </w:rPr>
        <w:t>Wykaz budynków Filii AWF Warszawa w Białej Podlaskiej</w:t>
      </w:r>
    </w:p>
    <w:bookmarkEnd w:id="15"/>
    <w:p w:rsidR="00C42540" w:rsidRPr="00AB50E4" w:rsidRDefault="00C42540" w:rsidP="00C42540">
      <w:pPr>
        <w:pStyle w:val="Akapitzlist"/>
        <w:numPr>
          <w:ilvl w:val="0"/>
          <w:numId w:val="9"/>
        </w:numPr>
        <w:ind w:left="567" w:hanging="207"/>
        <w:rPr>
          <w:rStyle w:val="Teksttreci2"/>
          <w:rFonts w:eastAsiaTheme="minorHAnsi"/>
          <w:b w:val="0"/>
          <w:bCs w:val="0"/>
          <w:color w:val="auto"/>
          <w:lang w:eastAsia="en-US"/>
        </w:rPr>
      </w:pPr>
      <w:r w:rsidRPr="00AB50E4">
        <w:rPr>
          <w:rStyle w:val="Teksttreci2"/>
          <w:rFonts w:eastAsiaTheme="minorHAnsi"/>
          <w:b w:val="0"/>
          <w:bCs w:val="0"/>
          <w:color w:val="auto"/>
          <w:lang w:eastAsia="en-US"/>
        </w:rPr>
        <w:t>Informacje o konstrukcji i zabezpieczeniach budynków Filii AWF Warszawa w Białej Podlaskiej</w:t>
      </w:r>
    </w:p>
    <w:p w:rsidR="00FD1DC4" w:rsidRPr="00AB50E4" w:rsidRDefault="00FD1DC4" w:rsidP="00FD1DC4">
      <w:pPr>
        <w:pStyle w:val="Teksttreci1"/>
        <w:numPr>
          <w:ilvl w:val="0"/>
          <w:numId w:val="9"/>
        </w:numPr>
        <w:shd w:val="clear" w:color="auto" w:fill="auto"/>
        <w:tabs>
          <w:tab w:val="left" w:pos="524"/>
        </w:tabs>
        <w:ind w:left="567" w:hanging="207"/>
        <w:rPr>
          <w:rFonts w:ascii="Times New Roman" w:hAnsi="Times New Roman" w:cs="Times New Roman"/>
          <w:shd w:val="clear" w:color="auto" w:fill="FFFFFF"/>
        </w:rPr>
      </w:pPr>
      <w:r w:rsidRPr="00AB50E4">
        <w:rPr>
          <w:rFonts w:ascii="Times New Roman" w:hAnsi="Times New Roman" w:cs="Times New Roman"/>
        </w:rPr>
        <w:t xml:space="preserve"> </w:t>
      </w:r>
      <w:r w:rsidR="00C42540" w:rsidRPr="00AB50E4">
        <w:rPr>
          <w:rFonts w:ascii="Times New Roman" w:hAnsi="Times New Roman" w:cs="Times New Roman"/>
        </w:rPr>
        <w:t>Informacje ogólne o Zamawiającym</w:t>
      </w:r>
      <w:r w:rsidRPr="00AB50E4">
        <w:rPr>
          <w:rFonts w:ascii="Times New Roman" w:hAnsi="Times New Roman" w:cs="Times New Roman"/>
        </w:rPr>
        <w:t xml:space="preserve"> </w:t>
      </w:r>
    </w:p>
    <w:p w:rsidR="00FD1DC4" w:rsidRPr="00AB50E4" w:rsidRDefault="00FD1DC4" w:rsidP="00FD1DC4">
      <w:pPr>
        <w:pStyle w:val="Teksttreci1"/>
        <w:numPr>
          <w:ilvl w:val="0"/>
          <w:numId w:val="9"/>
        </w:numPr>
        <w:shd w:val="clear" w:color="auto" w:fill="auto"/>
        <w:tabs>
          <w:tab w:val="left" w:pos="524"/>
        </w:tabs>
        <w:ind w:left="567" w:hanging="207"/>
        <w:rPr>
          <w:rStyle w:val="Teksttreci2"/>
          <w:rFonts w:ascii="Times New Roman" w:hAnsi="Times New Roman" w:cs="Times New Roman"/>
          <w:b w:val="0"/>
          <w:bCs w:val="0"/>
        </w:rPr>
      </w:pPr>
      <w:r w:rsidRPr="00AB50E4">
        <w:rPr>
          <w:rFonts w:ascii="Times New Roman" w:hAnsi="Times New Roman" w:cs="Times New Roman"/>
        </w:rPr>
        <w:t xml:space="preserve"> Wykaz klauzul dodatkowych</w:t>
      </w:r>
    </w:p>
    <w:p w:rsidR="0073227D" w:rsidRPr="002F428F" w:rsidRDefault="0073227D" w:rsidP="002F428F">
      <w:pPr>
        <w:pStyle w:val="Teksttreci1"/>
        <w:shd w:val="clear" w:color="auto" w:fill="auto"/>
        <w:tabs>
          <w:tab w:val="left" w:pos="524"/>
        </w:tabs>
        <w:rPr>
          <w:rFonts w:ascii="Times New Roman" w:hAnsi="Times New Roman" w:cs="Times New Roman"/>
        </w:rPr>
      </w:pPr>
    </w:p>
    <w:p w:rsidR="0073227D" w:rsidRPr="00AB50E4" w:rsidRDefault="0073227D" w:rsidP="0073227D">
      <w:pPr>
        <w:pStyle w:val="Teksttreci1"/>
        <w:shd w:val="clear" w:color="auto" w:fill="auto"/>
        <w:tabs>
          <w:tab w:val="left" w:pos="524"/>
        </w:tabs>
        <w:ind w:left="720"/>
        <w:rPr>
          <w:rFonts w:ascii="Times New Roman" w:hAnsi="Times New Roman" w:cs="Times New Roman"/>
        </w:rPr>
      </w:pPr>
    </w:p>
    <w:p w:rsidR="0073227D" w:rsidRPr="00AB50E4" w:rsidRDefault="0073227D" w:rsidP="0073227D">
      <w:pPr>
        <w:pStyle w:val="Teksttreci1"/>
        <w:shd w:val="clear" w:color="auto" w:fill="auto"/>
        <w:tabs>
          <w:tab w:val="left" w:pos="524"/>
        </w:tabs>
        <w:ind w:left="720"/>
        <w:rPr>
          <w:rFonts w:ascii="Times New Roman" w:hAnsi="Times New Roman" w:cs="Times New Roman"/>
          <w:color w:val="FF0000"/>
        </w:rPr>
      </w:pPr>
    </w:p>
    <w:p w:rsidR="00992C52" w:rsidRPr="00AB50E4" w:rsidRDefault="00992C52" w:rsidP="00873AD7"/>
    <w:sectPr w:rsidR="00992C52" w:rsidRPr="00AB50E4" w:rsidSect="005C44FA">
      <w:footerReference w:type="default" r:id="rId9"/>
      <w:foot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60A8" w:rsidRDefault="004860A8" w:rsidP="00340624">
      <w:r>
        <w:separator/>
      </w:r>
    </w:p>
  </w:endnote>
  <w:endnote w:type="continuationSeparator" w:id="0">
    <w:p w:rsidR="004860A8" w:rsidRDefault="004860A8" w:rsidP="00340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embedBold r:id="rId1" w:subsetted="1" w:fontKey="{C16848FF-7BD9-427C-9D09-77520A53669F}"/>
  </w:font>
  <w:font w:name="Open Sans Semibold">
    <w:altName w:val="Segoe UI"/>
    <w:charset w:val="EE"/>
    <w:family w:val="swiss"/>
    <w:pitch w:val="variable"/>
    <w:sig w:usb0="E00002EF" w:usb1="4000205B" w:usb2="00000028" w:usb3="00000000" w:csb0="0000019F" w:csb1="00000000"/>
  </w:font>
  <w:font w:name="Tahoma">
    <w:panose1 w:val="020B0604030504040204"/>
    <w:charset w:val="EE"/>
    <w:family w:val="swiss"/>
    <w:pitch w:val="variable"/>
    <w:sig w:usb0="E1002EFF" w:usb1="C000605B" w:usb2="00000029" w:usb3="00000000" w:csb0="000101FF" w:csb1="00000000"/>
  </w:font>
  <w:font w:name="Open Sans">
    <w:altName w:val="Tahoma"/>
    <w:charset w:val="EE"/>
    <w:family w:val="swiss"/>
    <w:pitch w:val="variable"/>
    <w:sig w:usb0="E00002EF" w:usb1="4000205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5469071"/>
      <w:docPartObj>
        <w:docPartGallery w:val="Page Numbers (Bottom of Page)"/>
        <w:docPartUnique/>
      </w:docPartObj>
    </w:sdtPr>
    <w:sdtEndPr/>
    <w:sdtContent>
      <w:p w:rsidR="00595314" w:rsidRDefault="00595314">
        <w:pPr>
          <w:pStyle w:val="Stopka"/>
          <w:jc w:val="right"/>
        </w:pPr>
        <w:r>
          <w:fldChar w:fldCharType="begin"/>
        </w:r>
        <w:r>
          <w:instrText>PAGE   \* MERGEFORMAT</w:instrText>
        </w:r>
        <w:r>
          <w:fldChar w:fldCharType="separate"/>
        </w:r>
        <w:r>
          <w:t>2</w:t>
        </w:r>
        <w:r>
          <w:fldChar w:fldCharType="end"/>
        </w:r>
      </w:p>
    </w:sdtContent>
  </w:sdt>
  <w:p w:rsidR="00595314" w:rsidRDefault="005953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3632212"/>
      <w:docPartObj>
        <w:docPartGallery w:val="Page Numbers (Bottom of Page)"/>
        <w:docPartUnique/>
      </w:docPartObj>
    </w:sdtPr>
    <w:sdtEndPr/>
    <w:sdtContent>
      <w:p w:rsidR="00595314" w:rsidRDefault="00595314">
        <w:pPr>
          <w:pStyle w:val="Stopka"/>
          <w:jc w:val="right"/>
        </w:pPr>
        <w:r>
          <w:fldChar w:fldCharType="begin"/>
        </w:r>
        <w:r>
          <w:instrText>PAGE   \* MERGEFORMAT</w:instrText>
        </w:r>
        <w:r>
          <w:fldChar w:fldCharType="separate"/>
        </w:r>
        <w:r>
          <w:t>2</w:t>
        </w:r>
        <w:r>
          <w:fldChar w:fldCharType="end"/>
        </w:r>
      </w:p>
    </w:sdtContent>
  </w:sdt>
  <w:p w:rsidR="00595314" w:rsidRDefault="005953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60A8" w:rsidRDefault="004860A8" w:rsidP="00340624">
      <w:r>
        <w:separator/>
      </w:r>
    </w:p>
  </w:footnote>
  <w:footnote w:type="continuationSeparator" w:id="0">
    <w:p w:rsidR="004860A8" w:rsidRDefault="004860A8" w:rsidP="0034062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0"/>
    <w:lvl w:ilvl="0">
      <w:start w:val="1"/>
      <w:numFmt w:val="decimal"/>
      <w:lvlText w:val="%1."/>
      <w:lvlJc w:val="left"/>
      <w:rPr>
        <w:rFonts w:cs="Times New Roman"/>
        <w:b/>
        <w:bCs/>
        <w:i w:val="0"/>
        <w:iCs w:val="0"/>
        <w:smallCaps w:val="0"/>
        <w:strike w:val="0"/>
        <w:color w:val="000000"/>
        <w:spacing w:val="0"/>
        <w:w w:val="100"/>
        <w:position w:val="0"/>
        <w:sz w:val="20"/>
        <w:szCs w:val="20"/>
        <w:u w:val="none"/>
      </w:rPr>
    </w:lvl>
    <w:lvl w:ilvl="1">
      <w:start w:val="1"/>
      <w:numFmt w:val="decimal"/>
      <w:lvlText w:val="%1.%2."/>
      <w:lvlJc w:val="left"/>
      <w:rPr>
        <w:rFonts w:cs="Times New Roman"/>
        <w:b/>
        <w:bCs/>
        <w:i w:val="0"/>
        <w:iCs w:val="0"/>
        <w:smallCaps w:val="0"/>
        <w:strike w:val="0"/>
        <w:color w:val="000000"/>
        <w:spacing w:val="0"/>
        <w:w w:val="100"/>
        <w:position w:val="0"/>
        <w:sz w:val="20"/>
        <w:szCs w:val="20"/>
        <w:u w:val="none"/>
      </w:rPr>
    </w:lvl>
    <w:lvl w:ilvl="2">
      <w:start w:val="1"/>
      <w:numFmt w:val="decimal"/>
      <w:lvlText w:val="%1.%2.%3."/>
      <w:lvlJc w:val="left"/>
      <w:rPr>
        <w:rFonts w:cs="Times New Roman"/>
        <w:b/>
        <w:bCs/>
        <w:i w:val="0"/>
        <w:iCs w:val="0"/>
        <w:smallCaps w:val="0"/>
        <w:strike w:val="0"/>
        <w:color w:val="000000"/>
        <w:spacing w:val="0"/>
        <w:w w:val="100"/>
        <w:position w:val="0"/>
        <w:sz w:val="20"/>
        <w:szCs w:val="20"/>
        <w:u w:val="none"/>
      </w:rPr>
    </w:lvl>
    <w:lvl w:ilvl="3">
      <w:start w:val="1"/>
      <w:numFmt w:val="lowerLetter"/>
      <w:lvlText w:val="%4)"/>
      <w:lvlJc w:val="left"/>
      <w:rPr>
        <w:rFonts w:cs="Times New Roman"/>
        <w:b w:val="0"/>
        <w:bCs w:val="0"/>
        <w:i w:val="0"/>
        <w:iCs w:val="0"/>
        <w:smallCaps w:val="0"/>
        <w:strike w:val="0"/>
        <w:color w:val="000000"/>
        <w:spacing w:val="0"/>
        <w:w w:val="100"/>
        <w:position w:val="0"/>
        <w:sz w:val="20"/>
        <w:szCs w:val="20"/>
        <w:u w:val="none"/>
      </w:rPr>
    </w:lvl>
    <w:lvl w:ilvl="4">
      <w:start w:val="4"/>
      <w:numFmt w:val="decimal"/>
      <w:lvlText w:val="%3.%5."/>
      <w:lvlJc w:val="left"/>
      <w:rPr>
        <w:rFonts w:cs="Times New Roman"/>
        <w:b/>
        <w:bCs/>
        <w:i w:val="0"/>
        <w:iCs w:val="0"/>
        <w:smallCaps w:val="0"/>
        <w:strike w:val="0"/>
        <w:color w:val="000000"/>
        <w:spacing w:val="0"/>
        <w:w w:val="100"/>
        <w:position w:val="0"/>
        <w:sz w:val="20"/>
        <w:szCs w:val="20"/>
        <w:u w:val="none"/>
      </w:rPr>
    </w:lvl>
    <w:lvl w:ilvl="5">
      <w:start w:val="1"/>
      <w:numFmt w:val="decimal"/>
      <w:lvlText w:val="%6)"/>
      <w:lvlJc w:val="left"/>
      <w:rPr>
        <w:rFonts w:cs="Times New Roman"/>
        <w:b w:val="0"/>
        <w:bCs w:val="0"/>
        <w:i w:val="0"/>
        <w:iCs w:val="0"/>
        <w:smallCaps w:val="0"/>
        <w:strike w:val="0"/>
        <w:color w:val="000000"/>
        <w:spacing w:val="0"/>
        <w:w w:val="100"/>
        <w:position w:val="0"/>
        <w:sz w:val="20"/>
        <w:szCs w:val="20"/>
        <w:u w:val="none"/>
      </w:rPr>
    </w:lvl>
    <w:lvl w:ilvl="6">
      <w:start w:val="1"/>
      <w:numFmt w:val="decimal"/>
      <w:lvlText w:val="%6)"/>
      <w:lvlJc w:val="left"/>
      <w:rPr>
        <w:rFonts w:cs="Times New Roman"/>
        <w:b w:val="0"/>
        <w:bCs w:val="0"/>
        <w:i w:val="0"/>
        <w:iCs w:val="0"/>
        <w:smallCaps w:val="0"/>
        <w:strike w:val="0"/>
        <w:color w:val="000000"/>
        <w:spacing w:val="0"/>
        <w:w w:val="100"/>
        <w:position w:val="0"/>
        <w:sz w:val="20"/>
        <w:szCs w:val="20"/>
        <w:u w:val="none"/>
      </w:rPr>
    </w:lvl>
    <w:lvl w:ilvl="7">
      <w:start w:val="1"/>
      <w:numFmt w:val="decimal"/>
      <w:lvlText w:val="%6)"/>
      <w:lvlJc w:val="left"/>
      <w:rPr>
        <w:rFonts w:cs="Times New Roman"/>
        <w:b w:val="0"/>
        <w:bCs w:val="0"/>
        <w:i w:val="0"/>
        <w:iCs w:val="0"/>
        <w:smallCaps w:val="0"/>
        <w:strike w:val="0"/>
        <w:color w:val="000000"/>
        <w:spacing w:val="0"/>
        <w:w w:val="100"/>
        <w:position w:val="0"/>
        <w:sz w:val="20"/>
        <w:szCs w:val="20"/>
        <w:u w:val="none"/>
      </w:rPr>
    </w:lvl>
    <w:lvl w:ilvl="8">
      <w:start w:val="1"/>
      <w:numFmt w:val="decimal"/>
      <w:lvlText w:val="%6)"/>
      <w:lvlJc w:val="left"/>
      <w:rPr>
        <w:rFonts w:cs="Times New Roman"/>
        <w:b w:val="0"/>
        <w:bCs w:val="0"/>
        <w:i w:val="0"/>
        <w:iCs w:val="0"/>
        <w:smallCaps w:val="0"/>
        <w:strike w:val="0"/>
        <w:color w:val="000000"/>
        <w:spacing w:val="0"/>
        <w:w w:val="100"/>
        <w:position w:val="0"/>
        <w:sz w:val="20"/>
        <w:szCs w:val="20"/>
        <w:u w:val="none"/>
      </w:rPr>
    </w:lvl>
  </w:abstractNum>
  <w:abstractNum w:abstractNumId="1" w15:restartNumberingAfterBreak="0">
    <w:nsid w:val="00000017"/>
    <w:multiLevelType w:val="multilevel"/>
    <w:tmpl w:val="00000016"/>
    <w:lvl w:ilvl="0">
      <w:start w:val="1"/>
      <w:numFmt w:val="decimal"/>
      <w:lvlText w:val="5.%1."/>
      <w:lvlJc w:val="left"/>
      <w:rPr>
        <w:rFonts w:cs="Times New Roman"/>
        <w:b/>
        <w:bCs/>
        <w:i w:val="0"/>
        <w:iCs w:val="0"/>
        <w:smallCaps w:val="0"/>
        <w:strike w:val="0"/>
        <w:color w:val="000000"/>
        <w:spacing w:val="0"/>
        <w:w w:val="100"/>
        <w:position w:val="0"/>
        <w:sz w:val="20"/>
        <w:szCs w:val="20"/>
        <w:u w:val="none"/>
      </w:rPr>
    </w:lvl>
    <w:lvl w:ilvl="1">
      <w:start w:val="1"/>
      <w:numFmt w:val="decimal"/>
      <w:lvlText w:val="%2."/>
      <w:lvlJc w:val="left"/>
      <w:rPr>
        <w:rFonts w:cs="Times New Roman"/>
        <w:b/>
        <w:bCs/>
        <w:i w:val="0"/>
        <w:iCs w:val="0"/>
        <w:smallCaps w:val="0"/>
        <w:strike w:val="0"/>
        <w:color w:val="000000"/>
        <w:spacing w:val="0"/>
        <w:w w:val="100"/>
        <w:position w:val="0"/>
        <w:sz w:val="20"/>
        <w:szCs w:val="20"/>
        <w:u w:val="none"/>
      </w:rPr>
    </w:lvl>
    <w:lvl w:ilvl="2">
      <w:start w:val="1"/>
      <w:numFmt w:val="decimal"/>
      <w:lvlText w:val="%3)"/>
      <w:lvlJc w:val="left"/>
      <w:rPr>
        <w:rFonts w:cs="Times New Roman"/>
        <w:b w:val="0"/>
        <w:bCs w:val="0"/>
        <w:i w:val="0"/>
        <w:iCs w:val="0"/>
        <w:smallCaps w:val="0"/>
        <w:strike w:val="0"/>
        <w:color w:val="000000"/>
        <w:spacing w:val="0"/>
        <w:w w:val="100"/>
        <w:position w:val="0"/>
        <w:sz w:val="20"/>
        <w:szCs w:val="20"/>
        <w:u w:val="none"/>
      </w:rPr>
    </w:lvl>
    <w:lvl w:ilvl="3">
      <w:start w:val="1"/>
      <w:numFmt w:val="lowerLetter"/>
      <w:lvlText w:val="%4)"/>
      <w:lvlJc w:val="left"/>
      <w:rPr>
        <w:rFonts w:cs="Times New Roman"/>
        <w:b w:val="0"/>
        <w:bCs w:val="0"/>
        <w:i w:val="0"/>
        <w:iCs w:val="0"/>
        <w:smallCaps w:val="0"/>
        <w:strike w:val="0"/>
        <w:color w:val="000000"/>
        <w:spacing w:val="0"/>
        <w:w w:val="100"/>
        <w:position w:val="0"/>
        <w:sz w:val="20"/>
        <w:szCs w:val="20"/>
        <w:u w:val="none"/>
      </w:rPr>
    </w:lvl>
    <w:lvl w:ilvl="4">
      <w:start w:val="2"/>
      <w:numFmt w:val="decimal"/>
      <w:lvlText w:val="%5."/>
      <w:lvlJc w:val="left"/>
      <w:rPr>
        <w:rFonts w:cs="Times New Roman"/>
        <w:b/>
        <w:bCs/>
        <w:i w:val="0"/>
        <w:iCs w:val="0"/>
        <w:smallCaps w:val="0"/>
        <w:strike w:val="0"/>
        <w:color w:val="000000"/>
        <w:spacing w:val="0"/>
        <w:w w:val="100"/>
        <w:position w:val="0"/>
        <w:sz w:val="20"/>
        <w:szCs w:val="20"/>
        <w:u w:val="none"/>
      </w:rPr>
    </w:lvl>
    <w:lvl w:ilvl="5">
      <w:start w:val="2"/>
      <w:numFmt w:val="decimal"/>
      <w:lvlText w:val="%5."/>
      <w:lvlJc w:val="left"/>
      <w:rPr>
        <w:rFonts w:cs="Times New Roman"/>
        <w:b/>
        <w:bCs/>
        <w:i w:val="0"/>
        <w:iCs w:val="0"/>
        <w:smallCaps w:val="0"/>
        <w:strike w:val="0"/>
        <w:color w:val="000000"/>
        <w:spacing w:val="0"/>
        <w:w w:val="100"/>
        <w:position w:val="0"/>
        <w:sz w:val="20"/>
        <w:szCs w:val="20"/>
        <w:u w:val="none"/>
      </w:rPr>
    </w:lvl>
    <w:lvl w:ilvl="6">
      <w:start w:val="2"/>
      <w:numFmt w:val="decimal"/>
      <w:lvlText w:val="%5."/>
      <w:lvlJc w:val="left"/>
      <w:rPr>
        <w:rFonts w:cs="Times New Roman"/>
        <w:b/>
        <w:bCs/>
        <w:i w:val="0"/>
        <w:iCs w:val="0"/>
        <w:smallCaps w:val="0"/>
        <w:strike w:val="0"/>
        <w:color w:val="000000"/>
        <w:spacing w:val="0"/>
        <w:w w:val="100"/>
        <w:position w:val="0"/>
        <w:sz w:val="20"/>
        <w:szCs w:val="20"/>
        <w:u w:val="none"/>
      </w:rPr>
    </w:lvl>
    <w:lvl w:ilvl="7">
      <w:start w:val="2"/>
      <w:numFmt w:val="decimal"/>
      <w:lvlText w:val="%5."/>
      <w:lvlJc w:val="left"/>
      <w:rPr>
        <w:rFonts w:cs="Times New Roman"/>
        <w:b/>
        <w:bCs/>
        <w:i w:val="0"/>
        <w:iCs w:val="0"/>
        <w:smallCaps w:val="0"/>
        <w:strike w:val="0"/>
        <w:color w:val="000000"/>
        <w:spacing w:val="0"/>
        <w:w w:val="100"/>
        <w:position w:val="0"/>
        <w:sz w:val="20"/>
        <w:szCs w:val="20"/>
        <w:u w:val="none"/>
      </w:rPr>
    </w:lvl>
    <w:lvl w:ilvl="8">
      <w:start w:val="2"/>
      <w:numFmt w:val="decimal"/>
      <w:lvlText w:val="%5."/>
      <w:lvlJc w:val="left"/>
      <w:rPr>
        <w:rFonts w:cs="Times New Roman"/>
        <w:b/>
        <w:bCs/>
        <w:i w:val="0"/>
        <w:iCs w:val="0"/>
        <w:smallCaps w:val="0"/>
        <w:strike w:val="0"/>
        <w:color w:val="000000"/>
        <w:spacing w:val="0"/>
        <w:w w:val="100"/>
        <w:position w:val="0"/>
        <w:sz w:val="20"/>
        <w:szCs w:val="20"/>
        <w:u w:val="none"/>
      </w:rPr>
    </w:lvl>
  </w:abstractNum>
  <w:abstractNum w:abstractNumId="2" w15:restartNumberingAfterBreak="0">
    <w:nsid w:val="00000019"/>
    <w:multiLevelType w:val="multilevel"/>
    <w:tmpl w:val="4AFCF76E"/>
    <w:lvl w:ilvl="0">
      <w:start w:val="1"/>
      <w:numFmt w:val="bullet"/>
      <w:lvlText w:val="-"/>
      <w:lvlJc w:val="left"/>
      <w:rPr>
        <w:b w:val="0"/>
        <w:i w:val="0"/>
        <w:smallCaps w:val="0"/>
        <w:strike w:val="0"/>
        <w:color w:val="000000"/>
        <w:spacing w:val="0"/>
        <w:w w:val="100"/>
        <w:position w:val="0"/>
        <w:sz w:val="20"/>
        <w:u w:val="none"/>
      </w:rPr>
    </w:lvl>
    <w:lvl w:ilvl="1">
      <w:start w:val="3"/>
      <w:numFmt w:val="decimal"/>
      <w:lvlText w:val="%2."/>
      <w:lvlJc w:val="left"/>
      <w:rPr>
        <w:rFonts w:cs="Times New Roman"/>
        <w:b/>
        <w:bCs/>
        <w:i w:val="0"/>
        <w:iCs w:val="0"/>
        <w:smallCaps w:val="0"/>
        <w:strike w:val="0"/>
        <w:color w:val="000000"/>
        <w:spacing w:val="0"/>
        <w:w w:val="100"/>
        <w:position w:val="0"/>
        <w:sz w:val="20"/>
        <w:szCs w:val="20"/>
        <w:u w:val="none"/>
      </w:rPr>
    </w:lvl>
    <w:lvl w:ilvl="2">
      <w:start w:val="1"/>
      <w:numFmt w:val="decimal"/>
      <w:lvlText w:val="%2.%3."/>
      <w:lvlJc w:val="left"/>
      <w:rPr>
        <w:rFonts w:cs="Times New Roman"/>
        <w:b/>
        <w:bCs/>
        <w:i w:val="0"/>
        <w:iCs w:val="0"/>
        <w:smallCaps w:val="0"/>
        <w:strike w:val="0"/>
        <w:color w:val="000000"/>
        <w:spacing w:val="0"/>
        <w:w w:val="100"/>
        <w:position w:val="0"/>
        <w:sz w:val="20"/>
        <w:szCs w:val="20"/>
        <w:u w:val="none"/>
      </w:rPr>
    </w:lvl>
    <w:lvl w:ilvl="3">
      <w:numFmt w:val="decimal"/>
      <w:lvlText w:val="%4"/>
      <w:lvlJc w:val="left"/>
      <w:rPr>
        <w:rFonts w:cs="Times New Roman"/>
        <w:b w:val="0"/>
        <w:bCs w:val="0"/>
        <w:i w:val="0"/>
        <w:iCs w:val="0"/>
        <w:smallCaps w:val="0"/>
        <w:strike w:val="0"/>
        <w:color w:val="000000"/>
        <w:spacing w:val="0"/>
        <w:w w:val="100"/>
        <w:position w:val="0"/>
        <w:sz w:val="20"/>
        <w:szCs w:val="20"/>
        <w:u w:val="none"/>
      </w:rPr>
    </w:lvl>
    <w:lvl w:ilvl="4">
      <w:numFmt w:val="decimal"/>
      <w:lvlText w:val="%4"/>
      <w:lvlJc w:val="left"/>
      <w:rPr>
        <w:rFonts w:cs="Times New Roman"/>
        <w:b w:val="0"/>
        <w:bCs w:val="0"/>
        <w:i w:val="0"/>
        <w:iCs w:val="0"/>
        <w:smallCaps w:val="0"/>
        <w:strike w:val="0"/>
        <w:color w:val="000000"/>
        <w:spacing w:val="0"/>
        <w:w w:val="100"/>
        <w:position w:val="0"/>
        <w:sz w:val="20"/>
        <w:szCs w:val="20"/>
        <w:u w:val="none"/>
      </w:rPr>
    </w:lvl>
    <w:lvl w:ilvl="5">
      <w:numFmt w:val="decimal"/>
      <w:lvlText w:val="%4"/>
      <w:lvlJc w:val="left"/>
      <w:rPr>
        <w:rFonts w:cs="Times New Roman"/>
        <w:b w:val="0"/>
        <w:bCs w:val="0"/>
        <w:i w:val="0"/>
        <w:iCs w:val="0"/>
        <w:smallCaps w:val="0"/>
        <w:strike w:val="0"/>
        <w:color w:val="000000"/>
        <w:spacing w:val="0"/>
        <w:w w:val="100"/>
        <w:position w:val="0"/>
        <w:sz w:val="20"/>
        <w:szCs w:val="20"/>
        <w:u w:val="none"/>
      </w:rPr>
    </w:lvl>
    <w:lvl w:ilvl="6">
      <w:numFmt w:val="decimal"/>
      <w:lvlText w:val="%4"/>
      <w:lvlJc w:val="left"/>
      <w:rPr>
        <w:rFonts w:cs="Times New Roman"/>
        <w:b w:val="0"/>
        <w:bCs w:val="0"/>
        <w:i w:val="0"/>
        <w:iCs w:val="0"/>
        <w:smallCaps w:val="0"/>
        <w:strike w:val="0"/>
        <w:color w:val="000000"/>
        <w:spacing w:val="0"/>
        <w:w w:val="100"/>
        <w:position w:val="0"/>
        <w:sz w:val="20"/>
        <w:szCs w:val="20"/>
        <w:u w:val="none"/>
      </w:rPr>
    </w:lvl>
    <w:lvl w:ilvl="7">
      <w:numFmt w:val="decimal"/>
      <w:lvlText w:val="%4"/>
      <w:lvlJc w:val="left"/>
      <w:rPr>
        <w:rFonts w:cs="Times New Roman"/>
        <w:b w:val="0"/>
        <w:bCs w:val="0"/>
        <w:i w:val="0"/>
        <w:iCs w:val="0"/>
        <w:smallCaps w:val="0"/>
        <w:strike w:val="0"/>
        <w:color w:val="000000"/>
        <w:spacing w:val="0"/>
        <w:w w:val="100"/>
        <w:position w:val="0"/>
        <w:sz w:val="20"/>
        <w:szCs w:val="20"/>
        <w:u w:val="none"/>
      </w:rPr>
    </w:lvl>
    <w:lvl w:ilvl="8">
      <w:numFmt w:val="decimal"/>
      <w:lvlText w:val="%4"/>
      <w:lvlJc w:val="left"/>
      <w:rPr>
        <w:rFonts w:cs="Times New Roman"/>
        <w:b w:val="0"/>
        <w:bCs w:val="0"/>
        <w:i w:val="0"/>
        <w:iCs w:val="0"/>
        <w:smallCaps w:val="0"/>
        <w:strike w:val="0"/>
        <w:color w:val="000000"/>
        <w:spacing w:val="0"/>
        <w:w w:val="100"/>
        <w:position w:val="0"/>
        <w:sz w:val="20"/>
        <w:szCs w:val="20"/>
        <w:u w:val="none"/>
      </w:rPr>
    </w:lvl>
  </w:abstractNum>
  <w:abstractNum w:abstractNumId="3" w15:restartNumberingAfterBreak="0">
    <w:nsid w:val="010B35FC"/>
    <w:multiLevelType w:val="hybridMultilevel"/>
    <w:tmpl w:val="A47CB0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801B87"/>
    <w:multiLevelType w:val="hybridMultilevel"/>
    <w:tmpl w:val="7ADCDD48"/>
    <w:lvl w:ilvl="0" w:tplc="92823286">
      <w:start w:val="1"/>
      <w:numFmt w:val="bullet"/>
      <w:lvlText w:val=""/>
      <w:lvlJc w:val="left"/>
      <w:pPr>
        <w:tabs>
          <w:tab w:val="num" w:pos="1430"/>
        </w:tabs>
        <w:ind w:left="1430" w:hanging="360"/>
      </w:pPr>
      <w:rPr>
        <w:rFonts w:ascii="Wingdings" w:hAnsi="Wingdings" w:hint="default"/>
        <w:color w:val="auto"/>
      </w:rPr>
    </w:lvl>
    <w:lvl w:ilvl="1" w:tplc="04150003" w:tentative="1">
      <w:start w:val="1"/>
      <w:numFmt w:val="bullet"/>
      <w:lvlText w:val="o"/>
      <w:lvlJc w:val="left"/>
      <w:pPr>
        <w:tabs>
          <w:tab w:val="num" w:pos="2150"/>
        </w:tabs>
        <w:ind w:left="2150" w:hanging="360"/>
      </w:pPr>
      <w:rPr>
        <w:rFonts w:ascii="Courier New" w:hAnsi="Courier New" w:hint="default"/>
      </w:rPr>
    </w:lvl>
    <w:lvl w:ilvl="2" w:tplc="04150005" w:tentative="1">
      <w:start w:val="1"/>
      <w:numFmt w:val="bullet"/>
      <w:lvlText w:val=""/>
      <w:lvlJc w:val="left"/>
      <w:pPr>
        <w:tabs>
          <w:tab w:val="num" w:pos="2870"/>
        </w:tabs>
        <w:ind w:left="2870" w:hanging="360"/>
      </w:pPr>
      <w:rPr>
        <w:rFonts w:ascii="Wingdings" w:hAnsi="Wingdings" w:hint="default"/>
      </w:rPr>
    </w:lvl>
    <w:lvl w:ilvl="3" w:tplc="04150001" w:tentative="1">
      <w:start w:val="1"/>
      <w:numFmt w:val="bullet"/>
      <w:lvlText w:val=""/>
      <w:lvlJc w:val="left"/>
      <w:pPr>
        <w:tabs>
          <w:tab w:val="num" w:pos="3590"/>
        </w:tabs>
        <w:ind w:left="3590" w:hanging="360"/>
      </w:pPr>
      <w:rPr>
        <w:rFonts w:ascii="Symbol" w:hAnsi="Symbol" w:hint="default"/>
      </w:rPr>
    </w:lvl>
    <w:lvl w:ilvl="4" w:tplc="04150003" w:tentative="1">
      <w:start w:val="1"/>
      <w:numFmt w:val="bullet"/>
      <w:lvlText w:val="o"/>
      <w:lvlJc w:val="left"/>
      <w:pPr>
        <w:tabs>
          <w:tab w:val="num" w:pos="4310"/>
        </w:tabs>
        <w:ind w:left="4310" w:hanging="360"/>
      </w:pPr>
      <w:rPr>
        <w:rFonts w:ascii="Courier New" w:hAnsi="Courier New" w:hint="default"/>
      </w:rPr>
    </w:lvl>
    <w:lvl w:ilvl="5" w:tplc="04150005" w:tentative="1">
      <w:start w:val="1"/>
      <w:numFmt w:val="bullet"/>
      <w:lvlText w:val=""/>
      <w:lvlJc w:val="left"/>
      <w:pPr>
        <w:tabs>
          <w:tab w:val="num" w:pos="5030"/>
        </w:tabs>
        <w:ind w:left="5030" w:hanging="360"/>
      </w:pPr>
      <w:rPr>
        <w:rFonts w:ascii="Wingdings" w:hAnsi="Wingdings" w:hint="default"/>
      </w:rPr>
    </w:lvl>
    <w:lvl w:ilvl="6" w:tplc="04150001" w:tentative="1">
      <w:start w:val="1"/>
      <w:numFmt w:val="bullet"/>
      <w:lvlText w:val=""/>
      <w:lvlJc w:val="left"/>
      <w:pPr>
        <w:tabs>
          <w:tab w:val="num" w:pos="5750"/>
        </w:tabs>
        <w:ind w:left="5750" w:hanging="360"/>
      </w:pPr>
      <w:rPr>
        <w:rFonts w:ascii="Symbol" w:hAnsi="Symbol" w:hint="default"/>
      </w:rPr>
    </w:lvl>
    <w:lvl w:ilvl="7" w:tplc="04150003" w:tentative="1">
      <w:start w:val="1"/>
      <w:numFmt w:val="bullet"/>
      <w:lvlText w:val="o"/>
      <w:lvlJc w:val="left"/>
      <w:pPr>
        <w:tabs>
          <w:tab w:val="num" w:pos="6470"/>
        </w:tabs>
        <w:ind w:left="6470" w:hanging="360"/>
      </w:pPr>
      <w:rPr>
        <w:rFonts w:ascii="Courier New" w:hAnsi="Courier New" w:hint="default"/>
      </w:rPr>
    </w:lvl>
    <w:lvl w:ilvl="8" w:tplc="04150005" w:tentative="1">
      <w:start w:val="1"/>
      <w:numFmt w:val="bullet"/>
      <w:lvlText w:val=""/>
      <w:lvlJc w:val="left"/>
      <w:pPr>
        <w:tabs>
          <w:tab w:val="num" w:pos="7190"/>
        </w:tabs>
        <w:ind w:left="7190" w:hanging="360"/>
      </w:pPr>
      <w:rPr>
        <w:rFonts w:ascii="Wingdings" w:hAnsi="Wingdings" w:hint="default"/>
      </w:rPr>
    </w:lvl>
  </w:abstractNum>
  <w:abstractNum w:abstractNumId="5" w15:restartNumberingAfterBreak="0">
    <w:nsid w:val="12225749"/>
    <w:multiLevelType w:val="hybridMultilevel"/>
    <w:tmpl w:val="A6A6B1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1DE7EF5"/>
    <w:multiLevelType w:val="multilevel"/>
    <w:tmpl w:val="A672CEBE"/>
    <w:lvl w:ilvl="0">
      <w:start w:val="1"/>
      <w:numFmt w:val="decimal"/>
      <w:lvlText w:val="%1."/>
      <w:lvlJc w:val="left"/>
      <w:pPr>
        <w:ind w:left="360" w:hanging="360"/>
      </w:pPr>
      <w:rPr>
        <w:rFonts w:hint="default"/>
      </w:rPr>
    </w:lvl>
    <w:lvl w:ilvl="1">
      <w:start w:val="1"/>
      <w:numFmt w:val="decimal"/>
      <w:lvlText w:val="%1.%2."/>
      <w:lvlJc w:val="left"/>
      <w:pPr>
        <w:ind w:left="380" w:hanging="360"/>
      </w:pPr>
      <w:rPr>
        <w:rFonts w:hint="default"/>
        <w:b/>
      </w:rPr>
    </w:lvl>
    <w:lvl w:ilvl="2">
      <w:start w:val="1"/>
      <w:numFmt w:val="decimal"/>
      <w:lvlText w:val="%1.%2.%3."/>
      <w:lvlJc w:val="left"/>
      <w:pPr>
        <w:ind w:left="760" w:hanging="720"/>
      </w:pPr>
      <w:rPr>
        <w:rFonts w:hint="default"/>
        <w:b/>
      </w:rPr>
    </w:lvl>
    <w:lvl w:ilvl="3">
      <w:start w:val="1"/>
      <w:numFmt w:val="decimal"/>
      <w:lvlText w:val="%1.%2.%3.%4."/>
      <w:lvlJc w:val="left"/>
      <w:pPr>
        <w:ind w:left="780" w:hanging="720"/>
      </w:pPr>
      <w:rPr>
        <w:rFonts w:hint="default"/>
        <w:b/>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200" w:hanging="108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600" w:hanging="1440"/>
      </w:pPr>
      <w:rPr>
        <w:rFonts w:hint="default"/>
      </w:rPr>
    </w:lvl>
  </w:abstractNum>
  <w:abstractNum w:abstractNumId="7" w15:restartNumberingAfterBreak="0">
    <w:nsid w:val="2DCD483C"/>
    <w:multiLevelType w:val="hybridMultilevel"/>
    <w:tmpl w:val="0D28F736"/>
    <w:lvl w:ilvl="0" w:tplc="CCFA18C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375B4E07"/>
    <w:multiLevelType w:val="multilevel"/>
    <w:tmpl w:val="C6786E08"/>
    <w:lvl w:ilvl="0">
      <w:start w:val="1"/>
      <w:numFmt w:val="decimal"/>
      <w:lvlText w:val="%1."/>
      <w:lvlJc w:val="left"/>
      <w:pPr>
        <w:ind w:left="740" w:hanging="720"/>
      </w:pPr>
      <w:rPr>
        <w:rFonts w:hint="default"/>
        <w:b/>
        <w:u w:val="none"/>
      </w:rPr>
    </w:lvl>
    <w:lvl w:ilvl="1">
      <w:start w:val="1"/>
      <w:numFmt w:val="decimal"/>
      <w:isLgl/>
      <w:lvlText w:val="%1.%2."/>
      <w:lvlJc w:val="left"/>
      <w:pPr>
        <w:ind w:left="380" w:hanging="360"/>
      </w:pPr>
      <w:rPr>
        <w:rFonts w:hint="default"/>
        <w:b/>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740" w:hanging="72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100" w:hanging="1080"/>
      </w:pPr>
      <w:rPr>
        <w:rFonts w:hint="default"/>
        <w:color w:val="000000"/>
      </w:rPr>
    </w:lvl>
    <w:lvl w:ilvl="6">
      <w:start w:val="1"/>
      <w:numFmt w:val="decimal"/>
      <w:isLgl/>
      <w:lvlText w:val="%1.%2.%3.%4.%5.%6.%7."/>
      <w:lvlJc w:val="left"/>
      <w:pPr>
        <w:ind w:left="1100" w:hanging="1080"/>
      </w:pPr>
      <w:rPr>
        <w:rFonts w:hint="default"/>
        <w:color w:val="000000"/>
      </w:rPr>
    </w:lvl>
    <w:lvl w:ilvl="7">
      <w:start w:val="1"/>
      <w:numFmt w:val="decimal"/>
      <w:isLgl/>
      <w:lvlText w:val="%1.%2.%3.%4.%5.%6.%7.%8."/>
      <w:lvlJc w:val="left"/>
      <w:pPr>
        <w:ind w:left="1460" w:hanging="1440"/>
      </w:pPr>
      <w:rPr>
        <w:rFonts w:hint="default"/>
        <w:color w:val="000000"/>
      </w:rPr>
    </w:lvl>
    <w:lvl w:ilvl="8">
      <w:start w:val="1"/>
      <w:numFmt w:val="decimal"/>
      <w:isLgl/>
      <w:lvlText w:val="%1.%2.%3.%4.%5.%6.%7.%8.%9."/>
      <w:lvlJc w:val="left"/>
      <w:pPr>
        <w:ind w:left="1460" w:hanging="1440"/>
      </w:pPr>
      <w:rPr>
        <w:rFonts w:hint="default"/>
        <w:color w:val="000000"/>
      </w:rPr>
    </w:lvl>
  </w:abstractNum>
  <w:abstractNum w:abstractNumId="9" w15:restartNumberingAfterBreak="0">
    <w:nsid w:val="429870AE"/>
    <w:multiLevelType w:val="hybridMultilevel"/>
    <w:tmpl w:val="59F22144"/>
    <w:lvl w:ilvl="0" w:tplc="04150001">
      <w:start w:val="1"/>
      <w:numFmt w:val="bullet"/>
      <w:lvlText w:val=""/>
      <w:lvlJc w:val="left"/>
      <w:pPr>
        <w:ind w:left="1500" w:hanging="360"/>
      </w:pPr>
      <w:rPr>
        <w:rFonts w:ascii="Symbol" w:hAnsi="Symbol" w:hint="default"/>
      </w:rPr>
    </w:lvl>
    <w:lvl w:ilvl="1" w:tplc="04150003" w:tentative="1">
      <w:start w:val="1"/>
      <w:numFmt w:val="bullet"/>
      <w:lvlText w:val="o"/>
      <w:lvlJc w:val="left"/>
      <w:pPr>
        <w:ind w:left="2220" w:hanging="360"/>
      </w:pPr>
      <w:rPr>
        <w:rFonts w:ascii="Courier New" w:hAnsi="Courier New" w:cs="Courier New" w:hint="default"/>
      </w:rPr>
    </w:lvl>
    <w:lvl w:ilvl="2" w:tplc="04150005" w:tentative="1">
      <w:start w:val="1"/>
      <w:numFmt w:val="bullet"/>
      <w:lvlText w:val=""/>
      <w:lvlJc w:val="left"/>
      <w:pPr>
        <w:ind w:left="2940" w:hanging="360"/>
      </w:pPr>
      <w:rPr>
        <w:rFonts w:ascii="Wingdings" w:hAnsi="Wingdings" w:hint="default"/>
      </w:rPr>
    </w:lvl>
    <w:lvl w:ilvl="3" w:tplc="04150001" w:tentative="1">
      <w:start w:val="1"/>
      <w:numFmt w:val="bullet"/>
      <w:lvlText w:val=""/>
      <w:lvlJc w:val="left"/>
      <w:pPr>
        <w:ind w:left="3660" w:hanging="360"/>
      </w:pPr>
      <w:rPr>
        <w:rFonts w:ascii="Symbol" w:hAnsi="Symbol" w:hint="default"/>
      </w:rPr>
    </w:lvl>
    <w:lvl w:ilvl="4" w:tplc="04150003" w:tentative="1">
      <w:start w:val="1"/>
      <w:numFmt w:val="bullet"/>
      <w:lvlText w:val="o"/>
      <w:lvlJc w:val="left"/>
      <w:pPr>
        <w:ind w:left="4380" w:hanging="360"/>
      </w:pPr>
      <w:rPr>
        <w:rFonts w:ascii="Courier New" w:hAnsi="Courier New" w:cs="Courier New" w:hint="default"/>
      </w:rPr>
    </w:lvl>
    <w:lvl w:ilvl="5" w:tplc="04150005" w:tentative="1">
      <w:start w:val="1"/>
      <w:numFmt w:val="bullet"/>
      <w:lvlText w:val=""/>
      <w:lvlJc w:val="left"/>
      <w:pPr>
        <w:ind w:left="5100" w:hanging="360"/>
      </w:pPr>
      <w:rPr>
        <w:rFonts w:ascii="Wingdings" w:hAnsi="Wingdings" w:hint="default"/>
      </w:rPr>
    </w:lvl>
    <w:lvl w:ilvl="6" w:tplc="04150001" w:tentative="1">
      <w:start w:val="1"/>
      <w:numFmt w:val="bullet"/>
      <w:lvlText w:val=""/>
      <w:lvlJc w:val="left"/>
      <w:pPr>
        <w:ind w:left="5820" w:hanging="360"/>
      </w:pPr>
      <w:rPr>
        <w:rFonts w:ascii="Symbol" w:hAnsi="Symbol" w:hint="default"/>
      </w:rPr>
    </w:lvl>
    <w:lvl w:ilvl="7" w:tplc="04150003" w:tentative="1">
      <w:start w:val="1"/>
      <w:numFmt w:val="bullet"/>
      <w:lvlText w:val="o"/>
      <w:lvlJc w:val="left"/>
      <w:pPr>
        <w:ind w:left="6540" w:hanging="360"/>
      </w:pPr>
      <w:rPr>
        <w:rFonts w:ascii="Courier New" w:hAnsi="Courier New" w:cs="Courier New" w:hint="default"/>
      </w:rPr>
    </w:lvl>
    <w:lvl w:ilvl="8" w:tplc="04150005" w:tentative="1">
      <w:start w:val="1"/>
      <w:numFmt w:val="bullet"/>
      <w:lvlText w:val=""/>
      <w:lvlJc w:val="left"/>
      <w:pPr>
        <w:ind w:left="7260" w:hanging="360"/>
      </w:pPr>
      <w:rPr>
        <w:rFonts w:ascii="Wingdings" w:hAnsi="Wingdings" w:hint="default"/>
      </w:rPr>
    </w:lvl>
  </w:abstractNum>
  <w:abstractNum w:abstractNumId="10" w15:restartNumberingAfterBreak="0">
    <w:nsid w:val="4B6C2599"/>
    <w:multiLevelType w:val="multilevel"/>
    <w:tmpl w:val="8D2C62C0"/>
    <w:lvl w:ilvl="0">
      <w:start w:val="5"/>
      <w:numFmt w:val="decimal"/>
      <w:lvlText w:val="%1."/>
      <w:lvlJc w:val="left"/>
      <w:pPr>
        <w:ind w:left="450" w:hanging="450"/>
      </w:pPr>
      <w:rPr>
        <w:rFonts w:hint="default"/>
        <w:color w:val="000000"/>
      </w:rPr>
    </w:lvl>
    <w:lvl w:ilvl="1">
      <w:start w:val="3"/>
      <w:numFmt w:val="decimal"/>
      <w:lvlText w:val="%1.%2."/>
      <w:lvlJc w:val="left"/>
      <w:pPr>
        <w:ind w:left="470" w:hanging="450"/>
      </w:pPr>
      <w:rPr>
        <w:rFonts w:hint="default"/>
        <w:color w:val="000000"/>
      </w:rPr>
    </w:lvl>
    <w:lvl w:ilvl="2">
      <w:start w:val="3"/>
      <w:numFmt w:val="decimal"/>
      <w:lvlText w:val="%1.%2.%3."/>
      <w:lvlJc w:val="left"/>
      <w:pPr>
        <w:ind w:left="760" w:hanging="720"/>
      </w:pPr>
      <w:rPr>
        <w:rFonts w:hint="default"/>
        <w:b/>
        <w:color w:val="000000"/>
      </w:rPr>
    </w:lvl>
    <w:lvl w:ilvl="3">
      <w:start w:val="1"/>
      <w:numFmt w:val="decimal"/>
      <w:lvlText w:val="%1.%2.%3.%4."/>
      <w:lvlJc w:val="left"/>
      <w:pPr>
        <w:ind w:left="780" w:hanging="720"/>
      </w:pPr>
      <w:rPr>
        <w:rFonts w:hint="default"/>
        <w:color w:val="000000"/>
      </w:rPr>
    </w:lvl>
    <w:lvl w:ilvl="4">
      <w:start w:val="1"/>
      <w:numFmt w:val="decimal"/>
      <w:lvlText w:val="%1.%2.%3.%4.%5."/>
      <w:lvlJc w:val="left"/>
      <w:pPr>
        <w:ind w:left="1160" w:hanging="1080"/>
      </w:pPr>
      <w:rPr>
        <w:rFonts w:hint="default"/>
        <w:color w:val="000000"/>
      </w:rPr>
    </w:lvl>
    <w:lvl w:ilvl="5">
      <w:start w:val="1"/>
      <w:numFmt w:val="decimal"/>
      <w:lvlText w:val="%1.%2.%3.%4.%5.%6."/>
      <w:lvlJc w:val="left"/>
      <w:pPr>
        <w:ind w:left="1180" w:hanging="1080"/>
      </w:pPr>
      <w:rPr>
        <w:rFonts w:hint="default"/>
        <w:color w:val="000000"/>
      </w:rPr>
    </w:lvl>
    <w:lvl w:ilvl="6">
      <w:start w:val="1"/>
      <w:numFmt w:val="decimal"/>
      <w:lvlText w:val="%1.%2.%3.%4.%5.%6.%7."/>
      <w:lvlJc w:val="left"/>
      <w:pPr>
        <w:ind w:left="1200" w:hanging="1080"/>
      </w:pPr>
      <w:rPr>
        <w:rFonts w:hint="default"/>
        <w:color w:val="000000"/>
      </w:rPr>
    </w:lvl>
    <w:lvl w:ilvl="7">
      <w:start w:val="1"/>
      <w:numFmt w:val="decimal"/>
      <w:lvlText w:val="%1.%2.%3.%4.%5.%6.%7.%8."/>
      <w:lvlJc w:val="left"/>
      <w:pPr>
        <w:ind w:left="1580" w:hanging="1440"/>
      </w:pPr>
      <w:rPr>
        <w:rFonts w:hint="default"/>
        <w:color w:val="000000"/>
      </w:rPr>
    </w:lvl>
    <w:lvl w:ilvl="8">
      <w:start w:val="1"/>
      <w:numFmt w:val="decimal"/>
      <w:lvlText w:val="%1.%2.%3.%4.%5.%6.%7.%8.%9."/>
      <w:lvlJc w:val="left"/>
      <w:pPr>
        <w:ind w:left="1600" w:hanging="1440"/>
      </w:pPr>
      <w:rPr>
        <w:rFonts w:hint="default"/>
        <w:color w:val="000000"/>
      </w:rPr>
    </w:lvl>
  </w:abstractNum>
  <w:abstractNum w:abstractNumId="11" w15:restartNumberingAfterBreak="0">
    <w:nsid w:val="56F545E6"/>
    <w:multiLevelType w:val="multilevel"/>
    <w:tmpl w:val="108AC400"/>
    <w:lvl w:ilvl="0">
      <w:start w:val="1"/>
      <w:numFmt w:val="decimal"/>
      <w:lvlText w:val="%1."/>
      <w:lvlJc w:val="left"/>
      <w:pPr>
        <w:tabs>
          <w:tab w:val="num" w:pos="360"/>
        </w:tabs>
        <w:ind w:left="360" w:hanging="360"/>
      </w:pPr>
      <w:rPr>
        <w:rFonts w:hint="default"/>
        <w:b/>
        <w:sz w:val="20"/>
      </w:rPr>
    </w:lvl>
    <w:lvl w:ilvl="1">
      <w:start w:val="1"/>
      <w:numFmt w:val="decimal"/>
      <w:lvlText w:val="3.%2"/>
      <w:lvlJc w:val="left"/>
      <w:pPr>
        <w:tabs>
          <w:tab w:val="num" w:pos="792"/>
        </w:tabs>
        <w:ind w:left="792" w:hanging="432"/>
      </w:pPr>
      <w:rPr>
        <w:rFonts w:hint="default"/>
        <w:sz w:val="20"/>
        <w:szCs w:val="20"/>
      </w:rPr>
    </w:lvl>
    <w:lvl w:ilvl="2">
      <w:start w:val="1"/>
      <w:numFmt w:val="none"/>
      <w:lvlText w:val="3"/>
      <w:lvlJc w:val="left"/>
      <w:pPr>
        <w:tabs>
          <w:tab w:val="num" w:pos="1440"/>
        </w:tabs>
        <w:ind w:left="1224" w:hanging="504"/>
      </w:pPr>
      <w:rPr>
        <w:rFonts w:ascii="Calibri" w:hAnsi="Calibri" w:hint="default"/>
        <w:b w:val="0"/>
        <w:sz w:val="18"/>
        <w:szCs w:val="18"/>
      </w:rPr>
    </w:lvl>
    <w:lvl w:ilvl="3">
      <w:start w:val="1"/>
      <w:numFmt w:val="decimal"/>
      <w:lvlText w:val="%1.%2.%3.%4."/>
      <w:lvlJc w:val="left"/>
      <w:pPr>
        <w:tabs>
          <w:tab w:val="num" w:pos="2160"/>
        </w:tabs>
        <w:ind w:left="1728" w:hanging="648"/>
      </w:pPr>
      <w:rPr>
        <w:rFonts w:hint="default"/>
        <w:b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58D36F0B"/>
    <w:multiLevelType w:val="multilevel"/>
    <w:tmpl w:val="4094D8C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sz w:val="18"/>
        <w:szCs w:val="18"/>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232779"/>
    <w:multiLevelType w:val="hybridMultilevel"/>
    <w:tmpl w:val="8DB27B4A"/>
    <w:lvl w:ilvl="0" w:tplc="54141A2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420D81"/>
    <w:multiLevelType w:val="hybridMultilevel"/>
    <w:tmpl w:val="85F8E65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0"/>
  </w:num>
  <w:num w:numId="3">
    <w:abstractNumId w:val="1"/>
  </w:num>
  <w:num w:numId="4">
    <w:abstractNumId w:val="2"/>
  </w:num>
  <w:num w:numId="5">
    <w:abstractNumId w:val="8"/>
  </w:num>
  <w:num w:numId="6">
    <w:abstractNumId w:val="4"/>
  </w:num>
  <w:num w:numId="7">
    <w:abstractNumId w:val="6"/>
  </w:num>
  <w:num w:numId="8">
    <w:abstractNumId w:val="14"/>
  </w:num>
  <w:num w:numId="9">
    <w:abstractNumId w:val="13"/>
  </w:num>
  <w:num w:numId="10">
    <w:abstractNumId w:val="3"/>
  </w:num>
  <w:num w:numId="11">
    <w:abstractNumId w:val="10"/>
  </w:num>
  <w:num w:numId="12">
    <w:abstractNumId w:val="9"/>
  </w:num>
  <w:num w:numId="13">
    <w:abstractNumId w:val="12"/>
  </w:num>
  <w:num w:numId="14">
    <w:abstractNumId w:val="11"/>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2"/>
  <w:embedTrueTypeFonts/>
  <w:saveSubsetFonts/>
  <w:proofState w:spelling="clean"/>
  <w:defaultTabStop w:val="567"/>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7UAkkZmhpaGQLaBko5ScGpxcWZ+HkiBcS0A3lsAIiwAAAA="/>
  </w:docVars>
  <w:rsids>
    <w:rsidRoot w:val="0073227D"/>
    <w:rsid w:val="000019EE"/>
    <w:rsid w:val="00053C9D"/>
    <w:rsid w:val="0008307A"/>
    <w:rsid w:val="00093E44"/>
    <w:rsid w:val="000A7D66"/>
    <w:rsid w:val="000D4B14"/>
    <w:rsid w:val="000D5638"/>
    <w:rsid w:val="00127A52"/>
    <w:rsid w:val="001642E6"/>
    <w:rsid w:val="00170610"/>
    <w:rsid w:val="00197A3A"/>
    <w:rsid w:val="001A4E5C"/>
    <w:rsid w:val="001C4F26"/>
    <w:rsid w:val="001E7957"/>
    <w:rsid w:val="001F275C"/>
    <w:rsid w:val="001F40F8"/>
    <w:rsid w:val="002129BA"/>
    <w:rsid w:val="00223CB0"/>
    <w:rsid w:val="00223EC9"/>
    <w:rsid w:val="00257867"/>
    <w:rsid w:val="00261416"/>
    <w:rsid w:val="00287C86"/>
    <w:rsid w:val="00290919"/>
    <w:rsid w:val="002A7418"/>
    <w:rsid w:val="002D4260"/>
    <w:rsid w:val="002F2CF3"/>
    <w:rsid w:val="002F428F"/>
    <w:rsid w:val="00301C44"/>
    <w:rsid w:val="00306AF7"/>
    <w:rsid w:val="003223E4"/>
    <w:rsid w:val="00340624"/>
    <w:rsid w:val="003A7C31"/>
    <w:rsid w:val="00457B29"/>
    <w:rsid w:val="004860A8"/>
    <w:rsid w:val="0049428E"/>
    <w:rsid w:val="004A7F05"/>
    <w:rsid w:val="004B797D"/>
    <w:rsid w:val="0051178D"/>
    <w:rsid w:val="00523BE5"/>
    <w:rsid w:val="005435AB"/>
    <w:rsid w:val="00561401"/>
    <w:rsid w:val="0057553F"/>
    <w:rsid w:val="00595314"/>
    <w:rsid w:val="005A58A9"/>
    <w:rsid w:val="005C44FA"/>
    <w:rsid w:val="005E64CE"/>
    <w:rsid w:val="00610A7D"/>
    <w:rsid w:val="00611231"/>
    <w:rsid w:val="00617B35"/>
    <w:rsid w:val="00702C1F"/>
    <w:rsid w:val="007063FC"/>
    <w:rsid w:val="0073227D"/>
    <w:rsid w:val="0076076D"/>
    <w:rsid w:val="007862D8"/>
    <w:rsid w:val="007D6220"/>
    <w:rsid w:val="007F1B07"/>
    <w:rsid w:val="00815356"/>
    <w:rsid w:val="00873AD7"/>
    <w:rsid w:val="00874DB5"/>
    <w:rsid w:val="00882AE1"/>
    <w:rsid w:val="008A01E8"/>
    <w:rsid w:val="008A5A29"/>
    <w:rsid w:val="008A7ADC"/>
    <w:rsid w:val="009075B1"/>
    <w:rsid w:val="00992C52"/>
    <w:rsid w:val="009C691F"/>
    <w:rsid w:val="009C6F4C"/>
    <w:rsid w:val="009E4702"/>
    <w:rsid w:val="00A12FC0"/>
    <w:rsid w:val="00A14437"/>
    <w:rsid w:val="00A95DBE"/>
    <w:rsid w:val="00AA712C"/>
    <w:rsid w:val="00AB50E4"/>
    <w:rsid w:val="00AF2A98"/>
    <w:rsid w:val="00AF5290"/>
    <w:rsid w:val="00B22EA0"/>
    <w:rsid w:val="00B56A5C"/>
    <w:rsid w:val="00BB1F8D"/>
    <w:rsid w:val="00BC3C2C"/>
    <w:rsid w:val="00BE2AEC"/>
    <w:rsid w:val="00C42540"/>
    <w:rsid w:val="00C515A7"/>
    <w:rsid w:val="00C80368"/>
    <w:rsid w:val="00C90DF7"/>
    <w:rsid w:val="00CA7CC7"/>
    <w:rsid w:val="00CB03F4"/>
    <w:rsid w:val="00CB46CD"/>
    <w:rsid w:val="00D27062"/>
    <w:rsid w:val="00D76902"/>
    <w:rsid w:val="00DC17AE"/>
    <w:rsid w:val="00DE248D"/>
    <w:rsid w:val="00DE4A60"/>
    <w:rsid w:val="00E27016"/>
    <w:rsid w:val="00E62867"/>
    <w:rsid w:val="00F25E3A"/>
    <w:rsid w:val="00F41FEA"/>
    <w:rsid w:val="00F51554"/>
    <w:rsid w:val="00F77E5F"/>
    <w:rsid w:val="00FD1D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57AFBAE"/>
  <w15:chartTrackingRefBased/>
  <w15:docId w15:val="{3112B919-A544-4C45-AB12-337B44893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aliases w:val="E-Normalny"/>
    <w:qFormat/>
    <w:rsid w:val="0073227D"/>
    <w:pPr>
      <w:widowControl w:val="0"/>
      <w:spacing w:after="0" w:line="240" w:lineRule="auto"/>
    </w:pPr>
    <w:rPr>
      <w:rFonts w:ascii="Times New Roman" w:eastAsia="Times New Roman" w:hAnsi="Times New Roman" w:cs="Times New Roman"/>
      <w:color w:val="000000"/>
      <w:sz w:val="24"/>
      <w:szCs w:val="24"/>
      <w:lang w:eastAsia="pl-PL"/>
    </w:rPr>
  </w:style>
  <w:style w:type="paragraph" w:styleId="Nagwek1">
    <w:name w:val="heading 1"/>
    <w:aliases w:val="E-Nag-1"/>
    <w:basedOn w:val="Normalny"/>
    <w:next w:val="Normalny"/>
    <w:link w:val="Nagwek1Znak"/>
    <w:qFormat/>
    <w:rsid w:val="00AA712C"/>
    <w:pPr>
      <w:keepNext/>
      <w:keepLines/>
      <w:outlineLvl w:val="0"/>
    </w:pPr>
    <w:rPr>
      <w:rFonts w:eastAsiaTheme="majorEastAsia" w:cstheme="majorBidi"/>
      <w:b/>
      <w:szCs w:val="32"/>
    </w:rPr>
  </w:style>
  <w:style w:type="paragraph" w:styleId="Nagwek2">
    <w:name w:val="heading 2"/>
    <w:aliases w:val="E-Nag-2"/>
    <w:basedOn w:val="Normalny"/>
    <w:next w:val="Normalny"/>
    <w:link w:val="Nagwek2Znak"/>
    <w:uiPriority w:val="9"/>
    <w:unhideWhenUsed/>
    <w:qFormat/>
    <w:rsid w:val="008A7ADC"/>
    <w:pPr>
      <w:keepNext/>
      <w:keepLines/>
      <w:outlineLvl w:val="1"/>
    </w:pPr>
    <w:rPr>
      <w:rFonts w:ascii="Open Sans Semibold" w:eastAsiaTheme="majorEastAsia" w:hAnsi="Open Sans Semibold" w:cstheme="majorBidi"/>
      <w:szCs w:val="26"/>
    </w:rPr>
  </w:style>
  <w:style w:type="paragraph" w:styleId="Nagwek3">
    <w:name w:val="heading 3"/>
    <w:aliases w:val="E-Wyr-Czerwony"/>
    <w:basedOn w:val="Normalny"/>
    <w:link w:val="Nagwek3Znak"/>
    <w:uiPriority w:val="9"/>
    <w:qFormat/>
    <w:rsid w:val="00AA712C"/>
    <w:pPr>
      <w:outlineLvl w:val="2"/>
    </w:pPr>
    <w:rPr>
      <w:bCs/>
      <w:color w:val="C00000"/>
      <w:szCs w:val="27"/>
    </w:rPr>
  </w:style>
  <w:style w:type="paragraph" w:styleId="Nagwek4">
    <w:name w:val="heading 4"/>
    <w:aliases w:val="E-Wyr-Granat"/>
    <w:basedOn w:val="Normalny"/>
    <w:next w:val="Normalny"/>
    <w:link w:val="Nagwek4Znak"/>
    <w:uiPriority w:val="9"/>
    <w:unhideWhenUsed/>
    <w:qFormat/>
    <w:rsid w:val="00882AE1"/>
    <w:pPr>
      <w:keepNext/>
      <w:keepLines/>
      <w:outlineLvl w:val="3"/>
    </w:pPr>
    <w:rPr>
      <w:rFonts w:eastAsiaTheme="majorEastAsia" w:cstheme="majorBidi"/>
      <w:iCs/>
      <w:color w:val="17365D" w:themeColor="text2"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40624"/>
    <w:rPr>
      <w:rFonts w:ascii="Tahoma" w:hAnsi="Tahoma" w:cs="Tahoma"/>
      <w:sz w:val="16"/>
      <w:szCs w:val="16"/>
    </w:rPr>
  </w:style>
  <w:style w:type="character" w:customStyle="1" w:styleId="TekstdymkaZnak">
    <w:name w:val="Tekst dymka Znak"/>
    <w:basedOn w:val="Domylnaczcionkaakapitu"/>
    <w:link w:val="Tekstdymka"/>
    <w:uiPriority w:val="99"/>
    <w:semiHidden/>
    <w:rsid w:val="00340624"/>
    <w:rPr>
      <w:rFonts w:ascii="Tahoma" w:hAnsi="Tahoma" w:cs="Tahoma"/>
      <w:sz w:val="16"/>
      <w:szCs w:val="16"/>
    </w:rPr>
  </w:style>
  <w:style w:type="paragraph" w:styleId="Nagwek">
    <w:name w:val="header"/>
    <w:basedOn w:val="Normalny"/>
    <w:link w:val="NagwekZnak"/>
    <w:uiPriority w:val="99"/>
    <w:unhideWhenUsed/>
    <w:rsid w:val="00340624"/>
    <w:pPr>
      <w:tabs>
        <w:tab w:val="center" w:pos="4536"/>
        <w:tab w:val="right" w:pos="9072"/>
      </w:tabs>
    </w:pPr>
  </w:style>
  <w:style w:type="character" w:customStyle="1" w:styleId="NagwekZnak">
    <w:name w:val="Nagłówek Znak"/>
    <w:basedOn w:val="Domylnaczcionkaakapitu"/>
    <w:link w:val="Nagwek"/>
    <w:uiPriority w:val="99"/>
    <w:rsid w:val="00340624"/>
  </w:style>
  <w:style w:type="paragraph" w:styleId="Stopka">
    <w:name w:val="footer"/>
    <w:basedOn w:val="Normalny"/>
    <w:link w:val="StopkaZnak"/>
    <w:uiPriority w:val="99"/>
    <w:unhideWhenUsed/>
    <w:rsid w:val="00340624"/>
    <w:pPr>
      <w:tabs>
        <w:tab w:val="center" w:pos="4536"/>
        <w:tab w:val="right" w:pos="9072"/>
      </w:tabs>
    </w:pPr>
  </w:style>
  <w:style w:type="character" w:customStyle="1" w:styleId="StopkaZnak">
    <w:name w:val="Stopka Znak"/>
    <w:basedOn w:val="Domylnaczcionkaakapitu"/>
    <w:link w:val="Stopka"/>
    <w:uiPriority w:val="99"/>
    <w:rsid w:val="00340624"/>
  </w:style>
  <w:style w:type="table" w:styleId="Tabela-Siatka">
    <w:name w:val="Table Grid"/>
    <w:basedOn w:val="Standardowy"/>
    <w:uiPriority w:val="39"/>
    <w:rsid w:val="009C6F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5435AB"/>
    <w:rPr>
      <w:color w:val="0000FF" w:themeColor="hyperlink"/>
      <w:u w:val="single"/>
    </w:rPr>
  </w:style>
  <w:style w:type="character" w:customStyle="1" w:styleId="Nagwek3Znak">
    <w:name w:val="Nagłówek 3 Znak"/>
    <w:aliases w:val="E-Wyr-Czerwony Znak"/>
    <w:basedOn w:val="Domylnaczcionkaakapitu"/>
    <w:link w:val="Nagwek3"/>
    <w:uiPriority w:val="9"/>
    <w:rsid w:val="00AA712C"/>
    <w:rPr>
      <w:rFonts w:ascii="Open Sans" w:eastAsia="Times New Roman" w:hAnsi="Open Sans" w:cs="Times New Roman"/>
      <w:bCs/>
      <w:color w:val="C00000"/>
      <w:sz w:val="20"/>
      <w:szCs w:val="27"/>
      <w:lang w:eastAsia="pl-PL"/>
    </w:rPr>
  </w:style>
  <w:style w:type="paragraph" w:styleId="NormalnyWeb">
    <w:name w:val="Normal (Web)"/>
    <w:basedOn w:val="Normalny"/>
    <w:uiPriority w:val="99"/>
    <w:semiHidden/>
    <w:unhideWhenUsed/>
    <w:rsid w:val="001E7957"/>
    <w:pPr>
      <w:spacing w:before="100" w:beforeAutospacing="1" w:after="100" w:afterAutospacing="1"/>
    </w:pPr>
  </w:style>
  <w:style w:type="character" w:styleId="Odwoaniedokomentarza">
    <w:name w:val="annotation reference"/>
    <w:basedOn w:val="Domylnaczcionkaakapitu"/>
    <w:uiPriority w:val="99"/>
    <w:semiHidden/>
    <w:unhideWhenUsed/>
    <w:rsid w:val="00A95DBE"/>
    <w:rPr>
      <w:sz w:val="16"/>
      <w:szCs w:val="16"/>
    </w:rPr>
  </w:style>
  <w:style w:type="paragraph" w:styleId="Tekstkomentarza">
    <w:name w:val="annotation text"/>
    <w:basedOn w:val="Normalny"/>
    <w:link w:val="TekstkomentarzaZnak"/>
    <w:uiPriority w:val="99"/>
    <w:semiHidden/>
    <w:unhideWhenUsed/>
    <w:rsid w:val="00A95DBE"/>
    <w:rPr>
      <w:szCs w:val="20"/>
    </w:rPr>
  </w:style>
  <w:style w:type="character" w:customStyle="1" w:styleId="TekstkomentarzaZnak">
    <w:name w:val="Tekst komentarza Znak"/>
    <w:basedOn w:val="Domylnaczcionkaakapitu"/>
    <w:link w:val="Tekstkomentarza"/>
    <w:uiPriority w:val="99"/>
    <w:semiHidden/>
    <w:rsid w:val="00A95DBE"/>
    <w:rPr>
      <w:sz w:val="20"/>
      <w:szCs w:val="20"/>
    </w:rPr>
  </w:style>
  <w:style w:type="paragraph" w:styleId="Tematkomentarza">
    <w:name w:val="annotation subject"/>
    <w:basedOn w:val="Tekstkomentarza"/>
    <w:next w:val="Tekstkomentarza"/>
    <w:link w:val="TematkomentarzaZnak"/>
    <w:uiPriority w:val="99"/>
    <w:semiHidden/>
    <w:unhideWhenUsed/>
    <w:rsid w:val="00A95DBE"/>
    <w:rPr>
      <w:b/>
      <w:bCs/>
    </w:rPr>
  </w:style>
  <w:style w:type="character" w:customStyle="1" w:styleId="TematkomentarzaZnak">
    <w:name w:val="Temat komentarza Znak"/>
    <w:basedOn w:val="TekstkomentarzaZnak"/>
    <w:link w:val="Tematkomentarza"/>
    <w:uiPriority w:val="99"/>
    <w:semiHidden/>
    <w:rsid w:val="00A95DBE"/>
    <w:rPr>
      <w:b/>
      <w:bCs/>
      <w:sz w:val="20"/>
      <w:szCs w:val="20"/>
    </w:rPr>
  </w:style>
  <w:style w:type="character" w:customStyle="1" w:styleId="Nagwek1Znak">
    <w:name w:val="Nagłówek 1 Znak"/>
    <w:aliases w:val="E-Nag-1 Znak"/>
    <w:basedOn w:val="Domylnaczcionkaakapitu"/>
    <w:link w:val="Nagwek1"/>
    <w:rsid w:val="00AA712C"/>
    <w:rPr>
      <w:rFonts w:ascii="Open Sans" w:eastAsiaTheme="majorEastAsia" w:hAnsi="Open Sans" w:cstheme="majorBidi"/>
      <w:b/>
      <w:sz w:val="20"/>
      <w:szCs w:val="32"/>
    </w:rPr>
  </w:style>
  <w:style w:type="character" w:customStyle="1" w:styleId="Nagwek2Znak">
    <w:name w:val="Nagłówek 2 Znak"/>
    <w:aliases w:val="E-Nag-2 Znak"/>
    <w:basedOn w:val="Domylnaczcionkaakapitu"/>
    <w:link w:val="Nagwek2"/>
    <w:uiPriority w:val="9"/>
    <w:rsid w:val="008A7ADC"/>
    <w:rPr>
      <w:rFonts w:ascii="Open Sans Semibold" w:eastAsiaTheme="majorEastAsia" w:hAnsi="Open Sans Semibold" w:cstheme="majorBidi"/>
      <w:sz w:val="20"/>
      <w:szCs w:val="26"/>
    </w:rPr>
  </w:style>
  <w:style w:type="paragraph" w:styleId="Bezodstpw">
    <w:name w:val="No Spacing"/>
    <w:aliases w:val="E-Bez odstępów"/>
    <w:uiPriority w:val="1"/>
    <w:qFormat/>
    <w:rsid w:val="00AA712C"/>
    <w:pPr>
      <w:tabs>
        <w:tab w:val="left" w:pos="567"/>
      </w:tabs>
      <w:spacing w:after="120" w:line="240" w:lineRule="auto"/>
      <w:ind w:firstLine="567"/>
      <w:jc w:val="both"/>
    </w:pPr>
    <w:rPr>
      <w:rFonts w:ascii="Open Sans" w:hAnsi="Open Sans"/>
      <w:sz w:val="20"/>
    </w:rPr>
  </w:style>
  <w:style w:type="character" w:customStyle="1" w:styleId="Nagwek4Znak">
    <w:name w:val="Nagłówek 4 Znak"/>
    <w:aliases w:val="E-Wyr-Granat Znak"/>
    <w:basedOn w:val="Domylnaczcionkaakapitu"/>
    <w:link w:val="Nagwek4"/>
    <w:uiPriority w:val="9"/>
    <w:rsid w:val="00882AE1"/>
    <w:rPr>
      <w:rFonts w:ascii="Open Sans" w:eastAsiaTheme="majorEastAsia" w:hAnsi="Open Sans" w:cstheme="majorBidi"/>
      <w:iCs/>
      <w:color w:val="17365D" w:themeColor="text2" w:themeShade="BF"/>
      <w:sz w:val="20"/>
    </w:rPr>
  </w:style>
  <w:style w:type="character" w:styleId="Tekstzastpczy">
    <w:name w:val="Placeholder Text"/>
    <w:basedOn w:val="Domylnaczcionkaakapitu"/>
    <w:uiPriority w:val="99"/>
    <w:semiHidden/>
    <w:rsid w:val="005C44FA"/>
    <w:rPr>
      <w:color w:val="808080"/>
    </w:rPr>
  </w:style>
  <w:style w:type="paragraph" w:styleId="Tytu">
    <w:name w:val="Title"/>
    <w:aliases w:val="E-Adresat"/>
    <w:basedOn w:val="Normalny"/>
    <w:next w:val="Normalny"/>
    <w:link w:val="TytuZnak"/>
    <w:uiPriority w:val="10"/>
    <w:qFormat/>
    <w:rsid w:val="00A12FC0"/>
    <w:pPr>
      <w:contextualSpacing/>
    </w:pPr>
    <w:rPr>
      <w:rFonts w:ascii="Open Sans Semibold" w:eastAsiaTheme="majorEastAsia" w:hAnsi="Open Sans Semibold" w:cstheme="majorBidi"/>
      <w:spacing w:val="-10"/>
      <w:kern w:val="28"/>
      <w:szCs w:val="56"/>
    </w:rPr>
  </w:style>
  <w:style w:type="character" w:customStyle="1" w:styleId="TytuZnak">
    <w:name w:val="Tytuł Znak"/>
    <w:aliases w:val="E-Adresat Znak"/>
    <w:basedOn w:val="Domylnaczcionkaakapitu"/>
    <w:link w:val="Tytu"/>
    <w:uiPriority w:val="10"/>
    <w:rsid w:val="00A12FC0"/>
    <w:rPr>
      <w:rFonts w:ascii="Open Sans Semibold" w:eastAsiaTheme="majorEastAsia" w:hAnsi="Open Sans Semibold" w:cstheme="majorBidi"/>
      <w:spacing w:val="-10"/>
      <w:kern w:val="28"/>
      <w:sz w:val="20"/>
      <w:szCs w:val="56"/>
    </w:rPr>
  </w:style>
  <w:style w:type="character" w:customStyle="1" w:styleId="Teksttreci2">
    <w:name w:val="Tekst treści (2)_"/>
    <w:basedOn w:val="Domylnaczcionkaakapitu"/>
    <w:link w:val="Teksttreci21"/>
    <w:uiPriority w:val="99"/>
    <w:locked/>
    <w:rsid w:val="0073227D"/>
    <w:rPr>
      <w:b/>
      <w:bCs/>
      <w:sz w:val="20"/>
      <w:szCs w:val="20"/>
      <w:shd w:val="clear" w:color="auto" w:fill="FFFFFF"/>
    </w:rPr>
  </w:style>
  <w:style w:type="character" w:customStyle="1" w:styleId="Teksttreci20">
    <w:name w:val="Tekst treści (2)"/>
    <w:basedOn w:val="Teksttreci2"/>
    <w:uiPriority w:val="99"/>
    <w:rsid w:val="0073227D"/>
    <w:rPr>
      <w:b/>
      <w:bCs/>
      <w:sz w:val="20"/>
      <w:szCs w:val="20"/>
      <w:u w:val="single"/>
      <w:shd w:val="clear" w:color="auto" w:fill="FFFFFF"/>
    </w:rPr>
  </w:style>
  <w:style w:type="character" w:customStyle="1" w:styleId="Teksttreci">
    <w:name w:val="Tekst treści_"/>
    <w:basedOn w:val="Domylnaczcionkaakapitu"/>
    <w:link w:val="Teksttreci1"/>
    <w:uiPriority w:val="99"/>
    <w:locked/>
    <w:rsid w:val="0073227D"/>
    <w:rPr>
      <w:sz w:val="20"/>
      <w:szCs w:val="20"/>
      <w:shd w:val="clear" w:color="auto" w:fill="FFFFFF"/>
    </w:rPr>
  </w:style>
  <w:style w:type="character" w:customStyle="1" w:styleId="TeksttreciPogrubienie">
    <w:name w:val="Tekst treści + Pogrubienie"/>
    <w:basedOn w:val="Teksttreci"/>
    <w:uiPriority w:val="99"/>
    <w:rsid w:val="0073227D"/>
    <w:rPr>
      <w:b/>
      <w:bCs/>
      <w:sz w:val="20"/>
      <w:szCs w:val="20"/>
      <w:shd w:val="clear" w:color="auto" w:fill="FFFFFF"/>
    </w:rPr>
  </w:style>
  <w:style w:type="character" w:customStyle="1" w:styleId="Nagwek12">
    <w:name w:val="Nagłówek #1 (2)_"/>
    <w:basedOn w:val="Domylnaczcionkaakapitu"/>
    <w:link w:val="Nagwek120"/>
    <w:uiPriority w:val="99"/>
    <w:locked/>
    <w:rsid w:val="0073227D"/>
    <w:rPr>
      <w:sz w:val="21"/>
      <w:szCs w:val="21"/>
      <w:shd w:val="clear" w:color="auto" w:fill="FFFFFF"/>
    </w:rPr>
  </w:style>
  <w:style w:type="character" w:styleId="Pogrubienie">
    <w:name w:val="Strong"/>
    <w:aliases w:val="Tekst treści (5) + 10 pt"/>
    <w:basedOn w:val="Teksttreci5"/>
    <w:uiPriority w:val="99"/>
    <w:qFormat/>
    <w:rsid w:val="0073227D"/>
    <w:rPr>
      <w:b/>
      <w:bCs/>
      <w:sz w:val="20"/>
      <w:szCs w:val="20"/>
      <w:shd w:val="clear" w:color="auto" w:fill="FFFFFF"/>
    </w:rPr>
  </w:style>
  <w:style w:type="character" w:customStyle="1" w:styleId="TeksttreciPogrubienie21">
    <w:name w:val="Tekst treści + Pogrubienie21"/>
    <w:basedOn w:val="Teksttreci"/>
    <w:uiPriority w:val="99"/>
    <w:rsid w:val="0073227D"/>
    <w:rPr>
      <w:b/>
      <w:bCs/>
      <w:sz w:val="20"/>
      <w:szCs w:val="20"/>
      <w:shd w:val="clear" w:color="auto" w:fill="FFFFFF"/>
    </w:rPr>
  </w:style>
  <w:style w:type="character" w:customStyle="1" w:styleId="TeksttreciPogrubienie20">
    <w:name w:val="Tekst treści + Pogrubienie20"/>
    <w:basedOn w:val="Teksttreci"/>
    <w:uiPriority w:val="99"/>
    <w:rsid w:val="0073227D"/>
    <w:rPr>
      <w:b/>
      <w:bCs/>
      <w:sz w:val="20"/>
      <w:szCs w:val="20"/>
      <w:shd w:val="clear" w:color="auto" w:fill="FFFFFF"/>
    </w:rPr>
  </w:style>
  <w:style w:type="character" w:customStyle="1" w:styleId="TeksttreciPogrubienie19">
    <w:name w:val="Tekst treści + Pogrubienie19"/>
    <w:basedOn w:val="Teksttreci"/>
    <w:uiPriority w:val="99"/>
    <w:rsid w:val="0073227D"/>
    <w:rPr>
      <w:b/>
      <w:bCs/>
      <w:sz w:val="20"/>
      <w:szCs w:val="20"/>
      <w:shd w:val="clear" w:color="auto" w:fill="FFFFFF"/>
    </w:rPr>
  </w:style>
  <w:style w:type="character" w:customStyle="1" w:styleId="Teksttreci2Bezpogrubienia">
    <w:name w:val="Tekst treści (2) + Bez pogrubienia"/>
    <w:basedOn w:val="Teksttreci2"/>
    <w:uiPriority w:val="99"/>
    <w:rsid w:val="0073227D"/>
    <w:rPr>
      <w:b w:val="0"/>
      <w:bCs w:val="0"/>
      <w:sz w:val="20"/>
      <w:szCs w:val="20"/>
      <w:shd w:val="clear" w:color="auto" w:fill="FFFFFF"/>
    </w:rPr>
  </w:style>
  <w:style w:type="character" w:customStyle="1" w:styleId="Teksttreci22">
    <w:name w:val="Tekst treści (2)2"/>
    <w:basedOn w:val="Teksttreci2"/>
    <w:uiPriority w:val="99"/>
    <w:rsid w:val="0073227D"/>
    <w:rPr>
      <w:b/>
      <w:bCs/>
      <w:sz w:val="20"/>
      <w:szCs w:val="20"/>
      <w:shd w:val="clear" w:color="auto" w:fill="FFFFFF"/>
    </w:rPr>
  </w:style>
  <w:style w:type="character" w:customStyle="1" w:styleId="Teksttreci2Bezpogrubienia2">
    <w:name w:val="Tekst treści (2) + Bez pogrubienia2"/>
    <w:basedOn w:val="Teksttreci2"/>
    <w:uiPriority w:val="99"/>
    <w:rsid w:val="0073227D"/>
    <w:rPr>
      <w:b w:val="0"/>
      <w:bCs w:val="0"/>
      <w:sz w:val="20"/>
      <w:szCs w:val="20"/>
      <w:shd w:val="clear" w:color="auto" w:fill="FFFFFF"/>
    </w:rPr>
  </w:style>
  <w:style w:type="character" w:customStyle="1" w:styleId="Teksttreci0">
    <w:name w:val="Tekst treści"/>
    <w:basedOn w:val="Teksttreci"/>
    <w:uiPriority w:val="99"/>
    <w:rsid w:val="0073227D"/>
    <w:rPr>
      <w:color w:val="FF0000"/>
      <w:sz w:val="20"/>
      <w:szCs w:val="20"/>
      <w:shd w:val="clear" w:color="auto" w:fill="FFFFFF"/>
    </w:rPr>
  </w:style>
  <w:style w:type="character" w:customStyle="1" w:styleId="Teksttreci3">
    <w:name w:val="Tekst treści (3)_"/>
    <w:basedOn w:val="Domylnaczcionkaakapitu"/>
    <w:link w:val="Teksttreci30"/>
    <w:uiPriority w:val="99"/>
    <w:locked/>
    <w:rsid w:val="0073227D"/>
    <w:rPr>
      <w:sz w:val="19"/>
      <w:szCs w:val="19"/>
      <w:shd w:val="clear" w:color="auto" w:fill="FFFFFF"/>
    </w:rPr>
  </w:style>
  <w:style w:type="character" w:customStyle="1" w:styleId="TeksttreciPogrubienie18">
    <w:name w:val="Tekst treści + Pogrubienie18"/>
    <w:basedOn w:val="Teksttreci"/>
    <w:uiPriority w:val="99"/>
    <w:rsid w:val="0073227D"/>
    <w:rPr>
      <w:b/>
      <w:bCs/>
      <w:sz w:val="20"/>
      <w:szCs w:val="20"/>
      <w:shd w:val="clear" w:color="auto" w:fill="FFFFFF"/>
    </w:rPr>
  </w:style>
  <w:style w:type="character" w:customStyle="1" w:styleId="TeksttreciPogrubienie17">
    <w:name w:val="Tekst treści + Pogrubienie17"/>
    <w:basedOn w:val="Teksttreci"/>
    <w:uiPriority w:val="99"/>
    <w:rsid w:val="0073227D"/>
    <w:rPr>
      <w:b/>
      <w:bCs/>
      <w:sz w:val="20"/>
      <w:szCs w:val="20"/>
      <w:shd w:val="clear" w:color="auto" w:fill="FFFFFF"/>
    </w:rPr>
  </w:style>
  <w:style w:type="character" w:customStyle="1" w:styleId="Nagwek20">
    <w:name w:val="Nagłówek #2_"/>
    <w:basedOn w:val="Domylnaczcionkaakapitu"/>
    <w:link w:val="Nagwek21"/>
    <w:uiPriority w:val="99"/>
    <w:locked/>
    <w:rsid w:val="0073227D"/>
    <w:rPr>
      <w:b/>
      <w:bCs/>
      <w:sz w:val="20"/>
      <w:szCs w:val="20"/>
      <w:shd w:val="clear" w:color="auto" w:fill="FFFFFF"/>
    </w:rPr>
  </w:style>
  <w:style w:type="character" w:customStyle="1" w:styleId="TeksttreciPogrubienie16">
    <w:name w:val="Tekst treści + Pogrubienie16"/>
    <w:basedOn w:val="Teksttreci"/>
    <w:uiPriority w:val="99"/>
    <w:rsid w:val="0073227D"/>
    <w:rPr>
      <w:b/>
      <w:bCs/>
      <w:sz w:val="20"/>
      <w:szCs w:val="20"/>
      <w:shd w:val="clear" w:color="auto" w:fill="FFFFFF"/>
    </w:rPr>
  </w:style>
  <w:style w:type="character" w:customStyle="1" w:styleId="TeksttreciPogrubienie15">
    <w:name w:val="Tekst treści + Pogrubienie15"/>
    <w:basedOn w:val="Teksttreci"/>
    <w:uiPriority w:val="99"/>
    <w:rsid w:val="0073227D"/>
    <w:rPr>
      <w:b/>
      <w:bCs/>
      <w:sz w:val="20"/>
      <w:szCs w:val="20"/>
      <w:shd w:val="clear" w:color="auto" w:fill="FFFFFF"/>
    </w:rPr>
  </w:style>
  <w:style w:type="character" w:customStyle="1" w:styleId="Teksttreci4">
    <w:name w:val="Tekst treści (4)_"/>
    <w:basedOn w:val="Domylnaczcionkaakapitu"/>
    <w:link w:val="Teksttreci40"/>
    <w:uiPriority w:val="99"/>
    <w:locked/>
    <w:rsid w:val="0073227D"/>
    <w:rPr>
      <w:b/>
      <w:bCs/>
      <w:i/>
      <w:iCs/>
      <w:sz w:val="20"/>
      <w:szCs w:val="20"/>
      <w:shd w:val="clear" w:color="auto" w:fill="FFFFFF"/>
    </w:rPr>
  </w:style>
  <w:style w:type="character" w:customStyle="1" w:styleId="Nagwek10">
    <w:name w:val="Nagłówek #1_"/>
    <w:basedOn w:val="Domylnaczcionkaakapitu"/>
    <w:link w:val="Nagwek11"/>
    <w:uiPriority w:val="99"/>
    <w:locked/>
    <w:rsid w:val="0073227D"/>
    <w:rPr>
      <w:b/>
      <w:bCs/>
      <w:sz w:val="20"/>
      <w:szCs w:val="20"/>
      <w:shd w:val="clear" w:color="auto" w:fill="FFFFFF"/>
    </w:rPr>
  </w:style>
  <w:style w:type="character" w:customStyle="1" w:styleId="TeksttreciPogrubienie14">
    <w:name w:val="Tekst treści + Pogrubienie14"/>
    <w:basedOn w:val="Teksttreci"/>
    <w:uiPriority w:val="99"/>
    <w:rsid w:val="0073227D"/>
    <w:rPr>
      <w:b/>
      <w:bCs/>
      <w:sz w:val="20"/>
      <w:szCs w:val="20"/>
      <w:shd w:val="clear" w:color="auto" w:fill="FFFFFF"/>
    </w:rPr>
  </w:style>
  <w:style w:type="character" w:customStyle="1" w:styleId="Teksttreci31">
    <w:name w:val="Tekst treści3"/>
    <w:basedOn w:val="Teksttreci"/>
    <w:uiPriority w:val="99"/>
    <w:rsid w:val="0073227D"/>
    <w:rPr>
      <w:sz w:val="20"/>
      <w:szCs w:val="20"/>
      <w:shd w:val="clear" w:color="auto" w:fill="FFFFFF"/>
    </w:rPr>
  </w:style>
  <w:style w:type="character" w:customStyle="1" w:styleId="TeksttreciPogrubienie13">
    <w:name w:val="Tekst treści + Pogrubienie13"/>
    <w:basedOn w:val="Teksttreci"/>
    <w:uiPriority w:val="99"/>
    <w:rsid w:val="0073227D"/>
    <w:rPr>
      <w:b/>
      <w:bCs/>
      <w:sz w:val="20"/>
      <w:szCs w:val="20"/>
      <w:shd w:val="clear" w:color="auto" w:fill="FFFFFF"/>
    </w:rPr>
  </w:style>
  <w:style w:type="character" w:customStyle="1" w:styleId="Nagwek1Bezpogrubienia">
    <w:name w:val="Nagłówek #1 + Bez pogrubienia"/>
    <w:basedOn w:val="Nagwek10"/>
    <w:uiPriority w:val="99"/>
    <w:rsid w:val="0073227D"/>
    <w:rPr>
      <w:b w:val="0"/>
      <w:bCs w:val="0"/>
      <w:sz w:val="20"/>
      <w:szCs w:val="20"/>
      <w:shd w:val="clear" w:color="auto" w:fill="FFFFFF"/>
    </w:rPr>
  </w:style>
  <w:style w:type="character" w:customStyle="1" w:styleId="TeksttreciPogrubienie12">
    <w:name w:val="Tekst treści + Pogrubienie12"/>
    <w:basedOn w:val="Teksttreci"/>
    <w:uiPriority w:val="99"/>
    <w:rsid w:val="0073227D"/>
    <w:rPr>
      <w:b/>
      <w:bCs/>
      <w:sz w:val="20"/>
      <w:szCs w:val="20"/>
      <w:shd w:val="clear" w:color="auto" w:fill="FFFFFF"/>
    </w:rPr>
  </w:style>
  <w:style w:type="character" w:customStyle="1" w:styleId="Nagwek22">
    <w:name w:val="Nagłówek #2"/>
    <w:basedOn w:val="Nagwek20"/>
    <w:uiPriority w:val="99"/>
    <w:rsid w:val="0073227D"/>
    <w:rPr>
      <w:b/>
      <w:bCs/>
      <w:sz w:val="20"/>
      <w:szCs w:val="20"/>
      <w:u w:val="single"/>
      <w:shd w:val="clear" w:color="auto" w:fill="FFFFFF"/>
    </w:rPr>
  </w:style>
  <w:style w:type="character" w:customStyle="1" w:styleId="TeksttreciPogrubienie11">
    <w:name w:val="Tekst treści + Pogrubienie11"/>
    <w:basedOn w:val="Teksttreci"/>
    <w:uiPriority w:val="99"/>
    <w:rsid w:val="0073227D"/>
    <w:rPr>
      <w:b/>
      <w:bCs/>
      <w:sz w:val="20"/>
      <w:szCs w:val="20"/>
      <w:shd w:val="clear" w:color="auto" w:fill="FFFFFF"/>
    </w:rPr>
  </w:style>
  <w:style w:type="character" w:customStyle="1" w:styleId="TeksttreciPogrubienie10">
    <w:name w:val="Tekst treści + Pogrubienie10"/>
    <w:basedOn w:val="Teksttreci"/>
    <w:uiPriority w:val="99"/>
    <w:rsid w:val="0073227D"/>
    <w:rPr>
      <w:b/>
      <w:bCs/>
      <w:sz w:val="20"/>
      <w:szCs w:val="20"/>
      <w:shd w:val="clear" w:color="auto" w:fill="FFFFFF"/>
    </w:rPr>
  </w:style>
  <w:style w:type="character" w:customStyle="1" w:styleId="TeksttreciPogrubienie9">
    <w:name w:val="Tekst treści + Pogrubienie9"/>
    <w:basedOn w:val="Teksttreci"/>
    <w:uiPriority w:val="99"/>
    <w:rsid w:val="0073227D"/>
    <w:rPr>
      <w:b/>
      <w:bCs/>
      <w:sz w:val="20"/>
      <w:szCs w:val="20"/>
      <w:shd w:val="clear" w:color="auto" w:fill="FFFFFF"/>
    </w:rPr>
  </w:style>
  <w:style w:type="character" w:customStyle="1" w:styleId="Teksttreci5">
    <w:name w:val="Tekst treści (5)_"/>
    <w:basedOn w:val="Domylnaczcionkaakapitu"/>
    <w:link w:val="Teksttreci50"/>
    <w:uiPriority w:val="99"/>
    <w:locked/>
    <w:rsid w:val="0073227D"/>
    <w:rPr>
      <w:sz w:val="21"/>
      <w:szCs w:val="21"/>
      <w:shd w:val="clear" w:color="auto" w:fill="FFFFFF"/>
    </w:rPr>
  </w:style>
  <w:style w:type="character" w:customStyle="1" w:styleId="Nagwek24">
    <w:name w:val="Nagłówek #24"/>
    <w:basedOn w:val="Nagwek20"/>
    <w:uiPriority w:val="99"/>
    <w:rsid w:val="0073227D"/>
    <w:rPr>
      <w:b/>
      <w:bCs/>
      <w:sz w:val="20"/>
      <w:szCs w:val="20"/>
      <w:u w:val="single"/>
      <w:shd w:val="clear" w:color="auto" w:fill="FFFFFF"/>
    </w:rPr>
  </w:style>
  <w:style w:type="character" w:customStyle="1" w:styleId="TeksttreciPogrubienie8">
    <w:name w:val="Tekst treści + Pogrubienie8"/>
    <w:basedOn w:val="Teksttreci"/>
    <w:uiPriority w:val="99"/>
    <w:rsid w:val="0073227D"/>
    <w:rPr>
      <w:b/>
      <w:bCs/>
      <w:sz w:val="20"/>
      <w:szCs w:val="20"/>
      <w:shd w:val="clear" w:color="auto" w:fill="FFFFFF"/>
    </w:rPr>
  </w:style>
  <w:style w:type="character" w:customStyle="1" w:styleId="TeksttreciPogrubienie7">
    <w:name w:val="Tekst treści + Pogrubienie7"/>
    <w:basedOn w:val="Teksttreci"/>
    <w:uiPriority w:val="99"/>
    <w:rsid w:val="0073227D"/>
    <w:rPr>
      <w:b/>
      <w:bCs/>
      <w:sz w:val="20"/>
      <w:szCs w:val="20"/>
      <w:shd w:val="clear" w:color="auto" w:fill="FFFFFF"/>
    </w:rPr>
  </w:style>
  <w:style w:type="character" w:customStyle="1" w:styleId="TeksttreciPogrubienie6">
    <w:name w:val="Tekst treści + Pogrubienie6"/>
    <w:basedOn w:val="Teksttreci"/>
    <w:uiPriority w:val="99"/>
    <w:rsid w:val="0073227D"/>
    <w:rPr>
      <w:b/>
      <w:bCs/>
      <w:sz w:val="20"/>
      <w:szCs w:val="20"/>
      <w:shd w:val="clear" w:color="auto" w:fill="FFFFFF"/>
    </w:rPr>
  </w:style>
  <w:style w:type="character" w:customStyle="1" w:styleId="TeksttreciPogrubienie5">
    <w:name w:val="Tekst treści + Pogrubienie5"/>
    <w:basedOn w:val="Teksttreci"/>
    <w:uiPriority w:val="99"/>
    <w:rsid w:val="0073227D"/>
    <w:rPr>
      <w:b/>
      <w:bCs/>
      <w:sz w:val="20"/>
      <w:szCs w:val="20"/>
      <w:shd w:val="clear" w:color="auto" w:fill="FFFFFF"/>
    </w:rPr>
  </w:style>
  <w:style w:type="character" w:customStyle="1" w:styleId="TeksttreciPogrubienie4">
    <w:name w:val="Tekst treści + Pogrubienie4"/>
    <w:basedOn w:val="Teksttreci"/>
    <w:uiPriority w:val="99"/>
    <w:rsid w:val="0073227D"/>
    <w:rPr>
      <w:b/>
      <w:bCs/>
      <w:color w:val="FF0000"/>
      <w:sz w:val="20"/>
      <w:szCs w:val="20"/>
      <w:shd w:val="clear" w:color="auto" w:fill="FFFFFF"/>
    </w:rPr>
  </w:style>
  <w:style w:type="character" w:customStyle="1" w:styleId="Teksttreci23">
    <w:name w:val="Tekst treści2"/>
    <w:basedOn w:val="Teksttreci"/>
    <w:uiPriority w:val="99"/>
    <w:rsid w:val="0073227D"/>
    <w:rPr>
      <w:color w:val="FF0000"/>
      <w:sz w:val="20"/>
      <w:szCs w:val="20"/>
      <w:shd w:val="clear" w:color="auto" w:fill="FFFFFF"/>
    </w:rPr>
  </w:style>
  <w:style w:type="character" w:customStyle="1" w:styleId="TeksttreciPogrubienie3">
    <w:name w:val="Tekst treści + Pogrubienie3"/>
    <w:basedOn w:val="Teksttreci"/>
    <w:uiPriority w:val="99"/>
    <w:rsid w:val="0073227D"/>
    <w:rPr>
      <w:b/>
      <w:bCs/>
      <w:sz w:val="20"/>
      <w:szCs w:val="20"/>
      <w:shd w:val="clear" w:color="auto" w:fill="FFFFFF"/>
    </w:rPr>
  </w:style>
  <w:style w:type="character" w:customStyle="1" w:styleId="Nagwek23">
    <w:name w:val="Nagłówek #23"/>
    <w:basedOn w:val="Nagwek20"/>
    <w:uiPriority w:val="99"/>
    <w:rsid w:val="0073227D"/>
    <w:rPr>
      <w:b/>
      <w:bCs/>
      <w:sz w:val="20"/>
      <w:szCs w:val="20"/>
      <w:u w:val="single"/>
      <w:shd w:val="clear" w:color="auto" w:fill="FFFFFF"/>
    </w:rPr>
  </w:style>
  <w:style w:type="character" w:customStyle="1" w:styleId="Teksttreci2Bezpogrubienia1">
    <w:name w:val="Tekst treści (2) + Bez pogrubienia1"/>
    <w:basedOn w:val="Teksttreci2"/>
    <w:uiPriority w:val="99"/>
    <w:rsid w:val="0073227D"/>
    <w:rPr>
      <w:b w:val="0"/>
      <w:bCs w:val="0"/>
      <w:sz w:val="20"/>
      <w:szCs w:val="20"/>
      <w:shd w:val="clear" w:color="auto" w:fill="FFFFFF"/>
    </w:rPr>
  </w:style>
  <w:style w:type="character" w:customStyle="1" w:styleId="Teksttreci6">
    <w:name w:val="Tekst treści (6)_"/>
    <w:basedOn w:val="Domylnaczcionkaakapitu"/>
    <w:link w:val="Teksttreci61"/>
    <w:uiPriority w:val="99"/>
    <w:locked/>
    <w:rsid w:val="0073227D"/>
    <w:rPr>
      <w:sz w:val="20"/>
      <w:szCs w:val="20"/>
      <w:shd w:val="clear" w:color="auto" w:fill="FFFFFF"/>
    </w:rPr>
  </w:style>
  <w:style w:type="character" w:customStyle="1" w:styleId="Teksttreci6Pogrubienie">
    <w:name w:val="Tekst treści (6) + Pogrubienie"/>
    <w:basedOn w:val="Teksttreci6"/>
    <w:uiPriority w:val="99"/>
    <w:rsid w:val="0073227D"/>
    <w:rPr>
      <w:b/>
      <w:bCs/>
      <w:sz w:val="20"/>
      <w:szCs w:val="20"/>
      <w:shd w:val="clear" w:color="auto" w:fill="FFFFFF"/>
    </w:rPr>
  </w:style>
  <w:style w:type="character" w:customStyle="1" w:styleId="Teksttreci60">
    <w:name w:val="Tekst treści (6)"/>
    <w:basedOn w:val="Teksttreci6"/>
    <w:uiPriority w:val="99"/>
    <w:rsid w:val="0073227D"/>
    <w:rPr>
      <w:sz w:val="20"/>
      <w:szCs w:val="20"/>
      <w:shd w:val="clear" w:color="auto" w:fill="FFFFFF"/>
    </w:rPr>
  </w:style>
  <w:style w:type="character" w:customStyle="1" w:styleId="Nagwek220">
    <w:name w:val="Nagłówek #22"/>
    <w:basedOn w:val="Nagwek20"/>
    <w:uiPriority w:val="99"/>
    <w:rsid w:val="0073227D"/>
    <w:rPr>
      <w:b/>
      <w:bCs/>
      <w:sz w:val="20"/>
      <w:szCs w:val="20"/>
      <w:u w:val="single"/>
      <w:shd w:val="clear" w:color="auto" w:fill="FFFFFF"/>
    </w:rPr>
  </w:style>
  <w:style w:type="character" w:customStyle="1" w:styleId="Nagweklubstopka">
    <w:name w:val="Nagłówek lub stopka_"/>
    <w:basedOn w:val="Domylnaczcionkaakapitu"/>
    <w:link w:val="Nagweklubstopka0"/>
    <w:uiPriority w:val="99"/>
    <w:locked/>
    <w:rsid w:val="0073227D"/>
    <w:rPr>
      <w:sz w:val="20"/>
      <w:szCs w:val="20"/>
      <w:shd w:val="clear" w:color="auto" w:fill="FFFFFF"/>
    </w:rPr>
  </w:style>
  <w:style w:type="character" w:customStyle="1" w:styleId="Nagweklubstopka11pt">
    <w:name w:val="Nagłówek lub stopka + 11 pt"/>
    <w:basedOn w:val="Nagweklubstopka"/>
    <w:uiPriority w:val="99"/>
    <w:rsid w:val="0073227D"/>
    <w:rPr>
      <w:sz w:val="22"/>
      <w:szCs w:val="22"/>
      <w:shd w:val="clear" w:color="auto" w:fill="FFFFFF"/>
    </w:rPr>
  </w:style>
  <w:style w:type="character" w:customStyle="1" w:styleId="Nagweklubstopka95pt">
    <w:name w:val="Nagłówek lub stopka + 9.5 pt"/>
    <w:basedOn w:val="Nagweklubstopka"/>
    <w:uiPriority w:val="99"/>
    <w:rsid w:val="0073227D"/>
    <w:rPr>
      <w:sz w:val="19"/>
      <w:szCs w:val="19"/>
      <w:shd w:val="clear" w:color="auto" w:fill="FFFFFF"/>
    </w:rPr>
  </w:style>
  <w:style w:type="character" w:customStyle="1" w:styleId="TeksttreciPogrubienie2">
    <w:name w:val="Tekst treści + Pogrubienie2"/>
    <w:basedOn w:val="Teksttreci"/>
    <w:uiPriority w:val="99"/>
    <w:rsid w:val="0073227D"/>
    <w:rPr>
      <w:b/>
      <w:bCs/>
      <w:sz w:val="20"/>
      <w:szCs w:val="20"/>
      <w:shd w:val="clear" w:color="auto" w:fill="FFFFFF"/>
    </w:rPr>
  </w:style>
  <w:style w:type="character" w:customStyle="1" w:styleId="TeksttreciPogrubienie1">
    <w:name w:val="Tekst treści + Pogrubienie1"/>
    <w:basedOn w:val="Teksttreci"/>
    <w:uiPriority w:val="99"/>
    <w:rsid w:val="0073227D"/>
    <w:rPr>
      <w:b/>
      <w:bCs/>
      <w:sz w:val="20"/>
      <w:szCs w:val="20"/>
      <w:shd w:val="clear" w:color="auto" w:fill="FFFFFF"/>
    </w:rPr>
  </w:style>
  <w:style w:type="paragraph" w:customStyle="1" w:styleId="Teksttreci21">
    <w:name w:val="Tekst treści (2)1"/>
    <w:basedOn w:val="Normalny"/>
    <w:link w:val="Teksttreci2"/>
    <w:uiPriority w:val="99"/>
    <w:rsid w:val="0073227D"/>
    <w:pPr>
      <w:shd w:val="clear" w:color="auto" w:fill="FFFFFF"/>
      <w:spacing w:after="300" w:line="240" w:lineRule="atLeast"/>
      <w:ind w:hanging="360"/>
      <w:jc w:val="right"/>
    </w:pPr>
    <w:rPr>
      <w:rFonts w:asciiTheme="minorHAnsi" w:eastAsiaTheme="minorHAnsi" w:hAnsiTheme="minorHAnsi" w:cstheme="minorBidi"/>
      <w:b/>
      <w:bCs/>
      <w:color w:val="auto"/>
      <w:sz w:val="20"/>
      <w:szCs w:val="20"/>
      <w:lang w:eastAsia="en-US"/>
    </w:rPr>
  </w:style>
  <w:style w:type="paragraph" w:customStyle="1" w:styleId="Teksttreci1">
    <w:name w:val="Tekst treści1"/>
    <w:basedOn w:val="Normalny"/>
    <w:link w:val="Teksttreci"/>
    <w:uiPriority w:val="99"/>
    <w:rsid w:val="0073227D"/>
    <w:pPr>
      <w:shd w:val="clear" w:color="auto" w:fill="FFFFFF"/>
      <w:spacing w:line="250" w:lineRule="exact"/>
      <w:jc w:val="both"/>
    </w:pPr>
    <w:rPr>
      <w:rFonts w:asciiTheme="minorHAnsi" w:eastAsiaTheme="minorHAnsi" w:hAnsiTheme="minorHAnsi" w:cstheme="minorBidi"/>
      <w:color w:val="auto"/>
      <w:sz w:val="20"/>
      <w:szCs w:val="20"/>
      <w:lang w:eastAsia="en-US"/>
    </w:rPr>
  </w:style>
  <w:style w:type="paragraph" w:customStyle="1" w:styleId="Nagwek120">
    <w:name w:val="Nagłówek #1 (2)"/>
    <w:basedOn w:val="Normalny"/>
    <w:link w:val="Nagwek12"/>
    <w:uiPriority w:val="99"/>
    <w:rsid w:val="0073227D"/>
    <w:pPr>
      <w:shd w:val="clear" w:color="auto" w:fill="FFFFFF"/>
      <w:spacing w:line="274" w:lineRule="exact"/>
      <w:jc w:val="both"/>
      <w:outlineLvl w:val="0"/>
    </w:pPr>
    <w:rPr>
      <w:rFonts w:asciiTheme="minorHAnsi" w:eastAsiaTheme="minorHAnsi" w:hAnsiTheme="minorHAnsi" w:cstheme="minorBidi"/>
      <w:color w:val="auto"/>
      <w:sz w:val="21"/>
      <w:szCs w:val="21"/>
      <w:lang w:eastAsia="en-US"/>
    </w:rPr>
  </w:style>
  <w:style w:type="paragraph" w:customStyle="1" w:styleId="Teksttreci30">
    <w:name w:val="Tekst treści (3)"/>
    <w:basedOn w:val="Normalny"/>
    <w:link w:val="Teksttreci3"/>
    <w:uiPriority w:val="99"/>
    <w:rsid w:val="0073227D"/>
    <w:pPr>
      <w:shd w:val="clear" w:color="auto" w:fill="FFFFFF"/>
      <w:spacing w:line="240" w:lineRule="atLeast"/>
    </w:pPr>
    <w:rPr>
      <w:rFonts w:asciiTheme="minorHAnsi" w:eastAsiaTheme="minorHAnsi" w:hAnsiTheme="minorHAnsi" w:cstheme="minorBidi"/>
      <w:color w:val="auto"/>
      <w:sz w:val="19"/>
      <w:szCs w:val="19"/>
      <w:lang w:eastAsia="en-US"/>
    </w:rPr>
  </w:style>
  <w:style w:type="paragraph" w:customStyle="1" w:styleId="Nagwek21">
    <w:name w:val="Nagłówek #21"/>
    <w:basedOn w:val="Normalny"/>
    <w:link w:val="Nagwek20"/>
    <w:uiPriority w:val="99"/>
    <w:rsid w:val="0073227D"/>
    <w:pPr>
      <w:shd w:val="clear" w:color="auto" w:fill="FFFFFF"/>
      <w:spacing w:before="240" w:line="250" w:lineRule="exact"/>
      <w:jc w:val="both"/>
      <w:outlineLvl w:val="1"/>
    </w:pPr>
    <w:rPr>
      <w:rFonts w:asciiTheme="minorHAnsi" w:eastAsiaTheme="minorHAnsi" w:hAnsiTheme="minorHAnsi" w:cstheme="minorBidi"/>
      <w:b/>
      <w:bCs/>
      <w:color w:val="auto"/>
      <w:sz w:val="20"/>
      <w:szCs w:val="20"/>
      <w:lang w:eastAsia="en-US"/>
    </w:rPr>
  </w:style>
  <w:style w:type="paragraph" w:customStyle="1" w:styleId="Teksttreci40">
    <w:name w:val="Tekst treści (4)"/>
    <w:basedOn w:val="Normalny"/>
    <w:link w:val="Teksttreci4"/>
    <w:uiPriority w:val="99"/>
    <w:rsid w:val="0073227D"/>
    <w:pPr>
      <w:shd w:val="clear" w:color="auto" w:fill="FFFFFF"/>
      <w:spacing w:line="250" w:lineRule="exact"/>
      <w:jc w:val="both"/>
    </w:pPr>
    <w:rPr>
      <w:rFonts w:asciiTheme="minorHAnsi" w:eastAsiaTheme="minorHAnsi" w:hAnsiTheme="minorHAnsi" w:cstheme="minorBidi"/>
      <w:b/>
      <w:bCs/>
      <w:i/>
      <w:iCs/>
      <w:color w:val="auto"/>
      <w:sz w:val="20"/>
      <w:szCs w:val="20"/>
      <w:lang w:eastAsia="en-US"/>
    </w:rPr>
  </w:style>
  <w:style w:type="paragraph" w:customStyle="1" w:styleId="Nagwek11">
    <w:name w:val="Nagłówek #1"/>
    <w:basedOn w:val="Normalny"/>
    <w:link w:val="Nagwek10"/>
    <w:uiPriority w:val="99"/>
    <w:rsid w:val="0073227D"/>
    <w:pPr>
      <w:shd w:val="clear" w:color="auto" w:fill="FFFFFF"/>
      <w:spacing w:line="250" w:lineRule="exact"/>
      <w:jc w:val="both"/>
      <w:outlineLvl w:val="0"/>
    </w:pPr>
    <w:rPr>
      <w:rFonts w:asciiTheme="minorHAnsi" w:eastAsiaTheme="minorHAnsi" w:hAnsiTheme="minorHAnsi" w:cstheme="minorBidi"/>
      <w:b/>
      <w:bCs/>
      <w:color w:val="auto"/>
      <w:sz w:val="20"/>
      <w:szCs w:val="20"/>
      <w:lang w:eastAsia="en-US"/>
    </w:rPr>
  </w:style>
  <w:style w:type="paragraph" w:customStyle="1" w:styleId="Teksttreci50">
    <w:name w:val="Tekst treści (5)"/>
    <w:basedOn w:val="Normalny"/>
    <w:link w:val="Teksttreci5"/>
    <w:uiPriority w:val="99"/>
    <w:rsid w:val="0073227D"/>
    <w:pPr>
      <w:shd w:val="clear" w:color="auto" w:fill="FFFFFF"/>
      <w:spacing w:after="180" w:line="274" w:lineRule="exact"/>
      <w:jc w:val="both"/>
    </w:pPr>
    <w:rPr>
      <w:rFonts w:asciiTheme="minorHAnsi" w:eastAsiaTheme="minorHAnsi" w:hAnsiTheme="minorHAnsi" w:cstheme="minorBidi"/>
      <w:color w:val="auto"/>
      <w:sz w:val="21"/>
      <w:szCs w:val="21"/>
      <w:lang w:eastAsia="en-US"/>
    </w:rPr>
  </w:style>
  <w:style w:type="paragraph" w:customStyle="1" w:styleId="Teksttreci61">
    <w:name w:val="Tekst treści (6)1"/>
    <w:basedOn w:val="Normalny"/>
    <w:link w:val="Teksttreci6"/>
    <w:uiPriority w:val="99"/>
    <w:rsid w:val="0073227D"/>
    <w:pPr>
      <w:shd w:val="clear" w:color="auto" w:fill="FFFFFF"/>
      <w:spacing w:line="250" w:lineRule="exact"/>
      <w:jc w:val="both"/>
    </w:pPr>
    <w:rPr>
      <w:rFonts w:asciiTheme="minorHAnsi" w:eastAsiaTheme="minorHAnsi" w:hAnsiTheme="minorHAnsi" w:cstheme="minorBidi"/>
      <w:color w:val="auto"/>
      <w:sz w:val="20"/>
      <w:szCs w:val="20"/>
      <w:lang w:eastAsia="en-US"/>
    </w:rPr>
  </w:style>
  <w:style w:type="paragraph" w:customStyle="1" w:styleId="Nagweklubstopka0">
    <w:name w:val="Nagłówek lub stopka"/>
    <w:basedOn w:val="Normalny"/>
    <w:link w:val="Nagweklubstopka"/>
    <w:uiPriority w:val="99"/>
    <w:rsid w:val="0073227D"/>
    <w:pPr>
      <w:shd w:val="clear" w:color="auto" w:fill="FFFFFF"/>
    </w:pPr>
    <w:rPr>
      <w:rFonts w:asciiTheme="minorHAnsi" w:eastAsiaTheme="minorHAnsi" w:hAnsiTheme="minorHAnsi" w:cstheme="minorBidi"/>
      <w:color w:val="auto"/>
      <w:sz w:val="20"/>
      <w:szCs w:val="20"/>
      <w:lang w:eastAsia="en-US"/>
    </w:rPr>
  </w:style>
  <w:style w:type="paragraph" w:styleId="Tekstprzypisukocowego">
    <w:name w:val="endnote text"/>
    <w:basedOn w:val="Normalny"/>
    <w:link w:val="TekstprzypisukocowegoZnak"/>
    <w:uiPriority w:val="99"/>
    <w:semiHidden/>
    <w:unhideWhenUsed/>
    <w:rsid w:val="0073227D"/>
    <w:rPr>
      <w:sz w:val="20"/>
      <w:szCs w:val="20"/>
    </w:rPr>
  </w:style>
  <w:style w:type="character" w:customStyle="1" w:styleId="TekstprzypisukocowegoZnak">
    <w:name w:val="Tekst przypisu końcowego Znak"/>
    <w:basedOn w:val="Domylnaczcionkaakapitu"/>
    <w:link w:val="Tekstprzypisukocowego"/>
    <w:uiPriority w:val="99"/>
    <w:semiHidden/>
    <w:rsid w:val="0073227D"/>
    <w:rPr>
      <w:rFonts w:ascii="Times New Roman" w:eastAsia="Times New Roman" w:hAnsi="Times New Roman" w:cs="Times New Roman"/>
      <w:color w:val="000000"/>
      <w:sz w:val="20"/>
      <w:szCs w:val="20"/>
      <w:lang w:eastAsia="pl-PL"/>
    </w:rPr>
  </w:style>
  <w:style w:type="character" w:styleId="Odwoanieprzypisukocowego">
    <w:name w:val="endnote reference"/>
    <w:basedOn w:val="Domylnaczcionkaakapitu"/>
    <w:uiPriority w:val="99"/>
    <w:semiHidden/>
    <w:unhideWhenUsed/>
    <w:rsid w:val="0073227D"/>
    <w:rPr>
      <w:vertAlign w:val="superscript"/>
    </w:rPr>
  </w:style>
  <w:style w:type="paragraph" w:styleId="Akapitzlist">
    <w:name w:val="List Paragraph"/>
    <w:basedOn w:val="Normalny"/>
    <w:uiPriority w:val="34"/>
    <w:qFormat/>
    <w:rsid w:val="0073227D"/>
    <w:pPr>
      <w:ind w:left="720"/>
      <w:contextualSpacing/>
    </w:pPr>
  </w:style>
  <w:style w:type="paragraph" w:customStyle="1" w:styleId="LucaCash">
    <w:name w:val="Luca&amp;Cash"/>
    <w:basedOn w:val="Normalny"/>
    <w:rsid w:val="0073227D"/>
    <w:pPr>
      <w:widowControl/>
      <w:spacing w:line="360" w:lineRule="auto"/>
    </w:pPr>
    <w:rPr>
      <w:rFonts w:ascii="Arial Narrow" w:hAnsi="Arial Narrow"/>
      <w:color w:val="auto"/>
      <w:szCs w:val="20"/>
    </w:rPr>
  </w:style>
  <w:style w:type="paragraph" w:customStyle="1" w:styleId="Default">
    <w:name w:val="Default"/>
    <w:rsid w:val="0073227D"/>
    <w:pPr>
      <w:autoSpaceDE w:val="0"/>
      <w:autoSpaceDN w:val="0"/>
      <w:adjustRightInd w:val="0"/>
      <w:spacing w:after="0" w:line="240" w:lineRule="auto"/>
    </w:pPr>
    <w:rPr>
      <w:rFonts w:ascii="Arial" w:eastAsia="Times New Roman" w:hAnsi="Arial" w:cs="Arial"/>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0003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font1.odtt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2021-05-18T00:00:00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898FF15-EE13-4C55-BCA3-CB6136447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3443</Words>
  <Characters>20660</Characters>
  <Application>Microsoft Office Word</Application>
  <DocSecurity>0</DocSecurity>
  <Lines>172</Lines>
  <Paragraphs>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24055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Tu wpisz temat pisma</dc:subject>
  <dc:creator>Anna Szydlowska</dc:creator>
  <cp:keywords/>
  <dc:description/>
  <cp:lastModifiedBy>Radosław Kułakowski</cp:lastModifiedBy>
  <cp:revision>2</cp:revision>
  <cp:lastPrinted>2021-05-07T12:07:00Z</cp:lastPrinted>
  <dcterms:created xsi:type="dcterms:W3CDTF">2023-12-15T12:27:00Z</dcterms:created>
  <dcterms:modified xsi:type="dcterms:W3CDTF">2023-12-15T12:27:00Z</dcterms:modified>
</cp:coreProperties>
</file>